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A04" w:rsidRPr="00AD0540" w:rsidRDefault="00190A04" w:rsidP="00190A04">
      <w:pPr>
        <w:rPr>
          <w:rFonts w:ascii="Times New Roman" w:eastAsia="方正仿宋_GBK"/>
          <w:szCs w:val="24"/>
        </w:rPr>
      </w:pPr>
      <w:r>
        <w:rPr>
          <w:rFonts w:hint="eastAsia"/>
        </w:rPr>
        <w:t>附件</w:t>
      </w:r>
    </w:p>
    <w:p w:rsidR="00190A04" w:rsidRDefault="00190A04" w:rsidP="00190A04">
      <w:pPr>
        <w:autoSpaceDE w:val="0"/>
        <w:autoSpaceDN w:val="0"/>
        <w:jc w:val="center"/>
        <w:rPr>
          <w:rFonts w:ascii="黑体" w:eastAsia="黑体" w:cs="宋体"/>
          <w:b/>
          <w:kern w:val="0"/>
          <w:sz w:val="36"/>
          <w:szCs w:val="36"/>
        </w:rPr>
      </w:pPr>
      <w:r>
        <w:rPr>
          <w:rFonts w:ascii="黑体" w:eastAsia="黑体" w:cs="宋体" w:hint="eastAsia"/>
          <w:b/>
          <w:kern w:val="0"/>
          <w:sz w:val="36"/>
          <w:szCs w:val="36"/>
        </w:rPr>
        <w:t>山东省</w:t>
      </w:r>
      <w:r w:rsidRPr="009B3EEB">
        <w:rPr>
          <w:rFonts w:ascii="黑体" w:eastAsia="黑体" w:cs="宋体" w:hint="eastAsia"/>
          <w:b/>
          <w:kern w:val="0"/>
          <w:sz w:val="36"/>
          <w:szCs w:val="36"/>
        </w:rPr>
        <w:t>国家开发银行生</w:t>
      </w:r>
      <w:r>
        <w:rPr>
          <w:rFonts w:ascii="黑体" w:eastAsia="黑体" w:cs="宋体" w:hint="eastAsia"/>
          <w:b/>
          <w:kern w:val="0"/>
          <w:sz w:val="36"/>
          <w:szCs w:val="36"/>
        </w:rPr>
        <w:t>源地信用助学贷款风险补偿金结余奖励和亏空分担实施方案</w:t>
      </w:r>
    </w:p>
    <w:p w:rsidR="00190A04" w:rsidRDefault="00190A04" w:rsidP="00190A04">
      <w:pPr>
        <w:autoSpaceDE w:val="0"/>
        <w:autoSpaceDN w:val="0"/>
        <w:ind w:firstLineChars="800" w:firstLine="2400"/>
        <w:rPr>
          <w:rFonts w:ascii="仿宋_GB2312" w:eastAsia="仿宋_GB2312" w:cs="宋体"/>
          <w:kern w:val="0"/>
          <w:sz w:val="30"/>
          <w:szCs w:val="30"/>
        </w:rPr>
      </w:pPr>
    </w:p>
    <w:p w:rsidR="00190A04" w:rsidRDefault="00190A04" w:rsidP="00190A04">
      <w:pPr>
        <w:autoSpaceDE w:val="0"/>
        <w:autoSpaceDN w:val="0"/>
        <w:ind w:firstLineChars="200" w:firstLine="600"/>
        <w:rPr>
          <w:rFonts w:ascii="仿宋_GB2312" w:eastAsia="仿宋_GB2312"/>
          <w:b/>
          <w:sz w:val="30"/>
          <w:szCs w:val="30"/>
        </w:rPr>
      </w:pPr>
      <w:r>
        <w:rPr>
          <w:rFonts w:ascii="仿宋_GB2312" w:eastAsia="仿宋_GB2312" w:cs="宋体" w:hint="eastAsia"/>
          <w:kern w:val="0"/>
          <w:sz w:val="30"/>
          <w:szCs w:val="30"/>
        </w:rPr>
        <w:t>为进一步落实生源地信用助学贷款风险补偿机制，充分发挥风险补偿金的风险防控和奖励引导作用，促进生源地信用助学贷款工作健康持续开展</w:t>
      </w:r>
      <w:r>
        <w:rPr>
          <w:rFonts w:ascii="仿宋_GB2312" w:eastAsia="仿宋_GB2312" w:hint="eastAsia"/>
          <w:sz w:val="30"/>
          <w:szCs w:val="30"/>
        </w:rPr>
        <w:t>，依据</w:t>
      </w:r>
      <w:r>
        <w:rPr>
          <w:rFonts w:ascii="仿宋_GB2312" w:eastAsia="仿宋_GB2312" w:cs="宋体" w:hint="eastAsia"/>
          <w:kern w:val="0"/>
          <w:sz w:val="30"/>
          <w:szCs w:val="30"/>
        </w:rPr>
        <w:t>《财政部 教育部 银监会关于大力开展生源地信用助学贷款的通知》 (财教</w:t>
      </w:r>
      <w:r>
        <w:rPr>
          <w:rFonts w:ascii="仿宋_GB2312" w:eastAsia="仿宋_GB2312" w:hint="eastAsia"/>
          <w:sz w:val="30"/>
          <w:szCs w:val="30"/>
        </w:rPr>
        <w:t>〔2008〕196号)、《财政部 教育部关于印发〈生源地信用助学贷款风险补偿金管理办法〉的通知》（财教〔2014〕16号）、《财政部 教育部 中国人民银行 银监会 关于完善国家助学贷款政策的若干意见》（教财〔2015〕7号）和国家开发银行《关于生源地信用助学贷款风险补偿金结余奖励和亏空分担的指导意见》（开行规章〔2015〕58号）等文件精神，制定本实施方案。</w:t>
      </w:r>
    </w:p>
    <w:p w:rsidR="00190A04" w:rsidRDefault="00190A04" w:rsidP="00190A04">
      <w:pPr>
        <w:ind w:firstLineChars="200" w:firstLine="602"/>
        <w:rPr>
          <w:rFonts w:ascii="仿宋_GB2312" w:eastAsia="仿宋_GB2312"/>
          <w:b/>
          <w:sz w:val="30"/>
          <w:szCs w:val="30"/>
        </w:rPr>
      </w:pPr>
      <w:r>
        <w:rPr>
          <w:rFonts w:ascii="仿宋_GB2312" w:eastAsia="仿宋_GB2312" w:hint="eastAsia"/>
          <w:b/>
          <w:sz w:val="30"/>
          <w:szCs w:val="30"/>
        </w:rPr>
        <w:t>一、工作原则</w:t>
      </w:r>
    </w:p>
    <w:p w:rsidR="00190A04" w:rsidRDefault="00190A04" w:rsidP="00190A04">
      <w:pPr>
        <w:ind w:firstLineChars="200" w:firstLine="602"/>
        <w:rPr>
          <w:rFonts w:ascii="仿宋_GB2312" w:eastAsia="仿宋_GB2312"/>
          <w:b/>
          <w:sz w:val="30"/>
          <w:szCs w:val="30"/>
        </w:rPr>
      </w:pPr>
      <w:r>
        <w:rPr>
          <w:rFonts w:ascii="仿宋_GB2312" w:eastAsia="仿宋_GB2312" w:hint="eastAsia"/>
          <w:b/>
          <w:sz w:val="30"/>
          <w:szCs w:val="30"/>
        </w:rPr>
        <w:t>（一）落实激励约束机制</w:t>
      </w:r>
    </w:p>
    <w:p w:rsidR="00190A04" w:rsidRDefault="00190A04" w:rsidP="00190A04">
      <w:pPr>
        <w:autoSpaceDE w:val="0"/>
        <w:autoSpaceDN w:val="0"/>
        <w:adjustRightInd w:val="0"/>
        <w:ind w:firstLineChars="200" w:firstLine="600"/>
        <w:rPr>
          <w:rFonts w:ascii="仿宋_GB2312" w:eastAsia="仿宋_GB2312" w:cs="宋体"/>
          <w:kern w:val="0"/>
          <w:sz w:val="30"/>
          <w:szCs w:val="30"/>
        </w:rPr>
      </w:pPr>
      <w:r>
        <w:rPr>
          <w:rFonts w:ascii="仿宋_GB2312" w:eastAsia="仿宋_GB2312" w:cs="宋体" w:hint="eastAsia"/>
          <w:kern w:val="0"/>
          <w:sz w:val="30"/>
          <w:szCs w:val="30"/>
        </w:rPr>
        <w:t>通过开展生源地信用助学贷款风险补偿金结余奖励和亏空分担，落实对学生资助管理中心的激励约束机制。风险补偿金若超出生源地信用助学贷款损失，超出部分由国家开发银行奖励给县级学生资助管理中心（以下简称“县级资助中心”）;若低于生源地信用助学贷款损失，不足部分由国家开发银行和县级财政部门各分担</w:t>
      </w:r>
      <w:r>
        <w:rPr>
          <w:rFonts w:ascii="仿宋_GB2312" w:eastAsia="仿宋_GB2312" w:hint="eastAsia"/>
          <w:kern w:val="0"/>
          <w:sz w:val="30"/>
          <w:szCs w:val="30"/>
        </w:rPr>
        <w:t xml:space="preserve">50% </w:t>
      </w:r>
      <w:r>
        <w:rPr>
          <w:rFonts w:ascii="仿宋_GB2312" w:eastAsia="仿宋_GB2312" w:cs="宋体" w:hint="eastAsia"/>
          <w:kern w:val="0"/>
          <w:sz w:val="30"/>
          <w:szCs w:val="30"/>
        </w:rPr>
        <w:t>。亏空分担具体事项另行规定。</w:t>
      </w:r>
    </w:p>
    <w:p w:rsidR="00190A04" w:rsidRDefault="00190A04" w:rsidP="00190A04">
      <w:pPr>
        <w:autoSpaceDE w:val="0"/>
        <w:autoSpaceDN w:val="0"/>
        <w:adjustRightInd w:val="0"/>
        <w:ind w:firstLineChars="200" w:firstLine="602"/>
        <w:rPr>
          <w:rFonts w:ascii="仿宋_GB2312" w:eastAsia="仿宋_GB2312" w:cs="宋体"/>
          <w:b/>
          <w:kern w:val="0"/>
          <w:sz w:val="30"/>
          <w:szCs w:val="30"/>
        </w:rPr>
      </w:pPr>
      <w:r>
        <w:rPr>
          <w:rFonts w:ascii="仿宋_GB2312" w:eastAsia="仿宋_GB2312" w:hint="eastAsia"/>
          <w:b/>
          <w:sz w:val="30"/>
          <w:szCs w:val="30"/>
        </w:rPr>
        <w:t>（二）可</w:t>
      </w:r>
      <w:r>
        <w:rPr>
          <w:rFonts w:ascii="仿宋_GB2312" w:eastAsia="仿宋_GB2312" w:cs="宋体" w:hint="eastAsia"/>
          <w:b/>
          <w:kern w:val="0"/>
          <w:sz w:val="30"/>
          <w:szCs w:val="30"/>
        </w:rPr>
        <w:t>结余奖励的风险补偿金范围</w:t>
      </w:r>
    </w:p>
    <w:p w:rsidR="00190A04" w:rsidRDefault="00190A04" w:rsidP="00190A04">
      <w:pPr>
        <w:autoSpaceDE w:val="0"/>
        <w:autoSpaceDN w:val="0"/>
        <w:adjustRightInd w:val="0"/>
        <w:ind w:firstLineChars="200" w:firstLine="600"/>
        <w:rPr>
          <w:rFonts w:eastAsia="仿宋_GB2312"/>
          <w:sz w:val="30"/>
          <w:szCs w:val="30"/>
        </w:rPr>
      </w:pPr>
      <w:r>
        <w:rPr>
          <w:rFonts w:ascii="仿宋_GB2312" w:eastAsia="仿宋_GB2312" w:cs="宋体" w:hint="eastAsia"/>
          <w:kern w:val="0"/>
          <w:sz w:val="30"/>
          <w:szCs w:val="30"/>
        </w:rPr>
        <w:t>在覆盖生源地信用助学贷款风险后，对已结清的生源地信用助学贷款合同（以下简称“已结清合同”）的风险补偿金进行结余奖励。为防范生源地信用助学贷款整体风险，已结清合同的风险补偿金应分</w:t>
      </w:r>
      <w:r>
        <w:rPr>
          <w:rFonts w:ascii="仿宋_GB2312" w:eastAsia="仿宋_GB2312" w:cs="宋体" w:hint="eastAsia"/>
          <w:kern w:val="0"/>
          <w:sz w:val="30"/>
          <w:szCs w:val="30"/>
        </w:rPr>
        <w:lastRenderedPageBreak/>
        <w:t>年奖励。</w:t>
      </w:r>
    </w:p>
    <w:p w:rsidR="00190A04" w:rsidRDefault="00190A04" w:rsidP="00190A04">
      <w:pPr>
        <w:ind w:firstLineChars="200" w:firstLine="602"/>
        <w:rPr>
          <w:rFonts w:ascii="仿宋_GB2312" w:eastAsia="仿宋_GB2312"/>
          <w:b/>
          <w:sz w:val="30"/>
          <w:szCs w:val="30"/>
        </w:rPr>
      </w:pPr>
      <w:r>
        <w:rPr>
          <w:rFonts w:ascii="仿宋_GB2312" w:eastAsia="仿宋_GB2312" w:hint="eastAsia"/>
          <w:b/>
          <w:sz w:val="30"/>
          <w:szCs w:val="30"/>
        </w:rPr>
        <w:t>（三）结余奖励金额和分配方案的确定</w:t>
      </w:r>
    </w:p>
    <w:p w:rsidR="00190A04" w:rsidRDefault="00190A04" w:rsidP="00190A04">
      <w:pPr>
        <w:ind w:firstLineChars="200" w:firstLine="600"/>
        <w:rPr>
          <w:rFonts w:ascii="仿宋_GB2312" w:eastAsia="仿宋_GB2312" w:cs="宋体"/>
          <w:kern w:val="0"/>
          <w:sz w:val="30"/>
          <w:szCs w:val="30"/>
        </w:rPr>
      </w:pPr>
      <w:r>
        <w:rPr>
          <w:rFonts w:ascii="仿宋_GB2312" w:eastAsia="仿宋_GB2312" w:cs="宋体" w:hint="eastAsia"/>
          <w:kern w:val="0"/>
          <w:sz w:val="30"/>
          <w:szCs w:val="30"/>
        </w:rPr>
        <w:t>结余奖励以省为单位进行计算，由国家开发银行山东省分行（以下简称“省开行”）会同山东省学生资助管理中心（以下简称“省资助中心”）依据国家开发银行总行指导意见明确的计算方法和分配原则，综合考虑已结清合同金额、逾期本息、未结清合同预期风险和县级资助中心贷款管理情况等因素，核定风险补偿金结余奖励金额和分配方案。结余奖励工作每年开展1次。</w:t>
      </w:r>
    </w:p>
    <w:p w:rsidR="00190A04" w:rsidRDefault="00190A04" w:rsidP="00190A04">
      <w:pPr>
        <w:ind w:firstLineChars="200" w:firstLine="602"/>
        <w:rPr>
          <w:rFonts w:ascii="仿宋_GB2312" w:eastAsia="仿宋_GB2312"/>
          <w:b/>
          <w:sz w:val="30"/>
          <w:szCs w:val="30"/>
        </w:rPr>
      </w:pPr>
      <w:r>
        <w:rPr>
          <w:rFonts w:ascii="仿宋_GB2312" w:eastAsia="仿宋_GB2312" w:hint="eastAsia"/>
          <w:b/>
          <w:sz w:val="30"/>
          <w:szCs w:val="30"/>
        </w:rPr>
        <w:t>（四）专款专用</w:t>
      </w:r>
    </w:p>
    <w:p w:rsidR="00190A04" w:rsidRDefault="00190A04" w:rsidP="00190A04">
      <w:pPr>
        <w:autoSpaceDE w:val="0"/>
        <w:autoSpaceDN w:val="0"/>
        <w:adjustRightInd w:val="0"/>
        <w:ind w:firstLineChars="200" w:firstLine="600"/>
        <w:rPr>
          <w:rFonts w:ascii="仿宋_GB2312" w:eastAsia="仿宋_GB2312" w:cs="宋体"/>
          <w:kern w:val="0"/>
          <w:sz w:val="30"/>
          <w:szCs w:val="30"/>
        </w:rPr>
      </w:pPr>
      <w:r>
        <w:rPr>
          <w:rFonts w:ascii="仿宋_GB2312" w:eastAsia="仿宋_GB2312" w:cs="宋体" w:hint="eastAsia"/>
          <w:kern w:val="0"/>
          <w:sz w:val="30"/>
          <w:szCs w:val="30"/>
        </w:rPr>
        <w:t>结余奖励资金专项用于县级资助中心生源地信用助学贷款管理工作，专账核算、专款专用。结余奖励资金不得用于工资、奖金、津补贴和福利支出，以及其他与国家助学贷款管理工作无直接关系的支出。结余奖励资金拨付县级资助中心后，当年收支相抵有结余的，可结转至下年继续使用。</w:t>
      </w:r>
    </w:p>
    <w:p w:rsidR="00190A04" w:rsidRDefault="00190A04" w:rsidP="00190A04">
      <w:pPr>
        <w:ind w:firstLineChars="200" w:firstLine="602"/>
        <w:rPr>
          <w:rFonts w:ascii="仿宋_GB2312" w:eastAsia="仿宋_GB2312"/>
          <w:b/>
          <w:i/>
          <w:sz w:val="30"/>
          <w:szCs w:val="30"/>
        </w:rPr>
      </w:pPr>
      <w:r>
        <w:rPr>
          <w:rFonts w:ascii="仿宋_GB2312" w:eastAsia="仿宋_GB2312" w:hint="eastAsia"/>
          <w:b/>
          <w:sz w:val="30"/>
          <w:szCs w:val="30"/>
        </w:rPr>
        <w:t>二、结余奖励总额的计算步骤及方法</w:t>
      </w:r>
    </w:p>
    <w:p w:rsidR="00190A04" w:rsidRDefault="00190A04" w:rsidP="00190A04">
      <w:pPr>
        <w:ind w:firstLineChars="200" w:firstLine="602"/>
        <w:rPr>
          <w:rFonts w:ascii="仿宋_GB2312" w:eastAsia="仿宋_GB2312"/>
          <w:b/>
          <w:sz w:val="30"/>
          <w:szCs w:val="30"/>
        </w:rPr>
      </w:pPr>
      <w:r>
        <w:rPr>
          <w:rFonts w:ascii="仿宋_GB2312" w:eastAsia="仿宋_GB2312" w:hint="eastAsia"/>
          <w:b/>
          <w:sz w:val="30"/>
          <w:szCs w:val="30"/>
        </w:rPr>
        <w:t>（一）清算时点</w:t>
      </w:r>
    </w:p>
    <w:p w:rsidR="00190A04" w:rsidRPr="00512E8B" w:rsidRDefault="00190A04" w:rsidP="00190A04">
      <w:pPr>
        <w:ind w:firstLineChars="200" w:firstLine="600"/>
        <w:rPr>
          <w:rFonts w:ascii="仿宋_GB2312" w:eastAsia="仿宋_GB2312"/>
          <w:sz w:val="30"/>
          <w:szCs w:val="30"/>
        </w:rPr>
      </w:pPr>
      <w:r w:rsidRPr="00512E8B">
        <w:rPr>
          <w:rFonts w:ascii="仿宋_GB2312" w:eastAsia="仿宋_GB2312" w:hint="eastAsia"/>
          <w:sz w:val="30"/>
          <w:szCs w:val="30"/>
        </w:rPr>
        <w:t>结余奖励工作的清算时点为“开展结余奖励工作的上一年的12月31日”。</w:t>
      </w:r>
    </w:p>
    <w:p w:rsidR="00190A04" w:rsidRDefault="00190A04" w:rsidP="00190A04">
      <w:pPr>
        <w:ind w:firstLineChars="200" w:firstLine="602"/>
        <w:rPr>
          <w:rFonts w:ascii="仿宋_GB2312" w:eastAsia="仿宋_GB2312"/>
          <w:b/>
          <w:sz w:val="30"/>
          <w:szCs w:val="30"/>
        </w:rPr>
      </w:pPr>
      <w:r>
        <w:rPr>
          <w:rFonts w:ascii="仿宋_GB2312" w:eastAsia="仿宋_GB2312" w:hint="eastAsia"/>
          <w:b/>
          <w:sz w:val="30"/>
          <w:szCs w:val="30"/>
        </w:rPr>
        <w:t>（二）计算可用于结余奖励的风险补偿金总额</w:t>
      </w:r>
    </w:p>
    <w:p w:rsidR="00190A04" w:rsidRPr="008B7092" w:rsidRDefault="00190A04" w:rsidP="00190A04">
      <w:pPr>
        <w:ind w:firstLineChars="200" w:firstLine="600"/>
        <w:rPr>
          <w:rFonts w:ascii="仿宋_GB2312" w:eastAsia="仿宋_GB2312"/>
          <w:sz w:val="30"/>
          <w:szCs w:val="30"/>
        </w:rPr>
      </w:pPr>
      <w:r>
        <w:rPr>
          <w:rFonts w:ascii="仿宋_GB2312" w:eastAsia="仿宋_GB2312" w:hint="eastAsia"/>
          <w:sz w:val="30"/>
          <w:szCs w:val="30"/>
        </w:rPr>
        <w:t>将“历年已结清的合同的风险补偿金”减去“已结余奖励的风险补偿金”后，再扣减分行“清算时点生源地信用助学贷款的全部逾期本息”，得出“可用于结余奖励的风险补偿金总额（X）”。</w:t>
      </w:r>
    </w:p>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t>可用于结余奖励的风险补偿金（X）=历年已结清合同的总金额*15%-已结余奖励的风险补偿金总额-逾期本息</w:t>
      </w:r>
    </w:p>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t>若X＞0，则可用于结余奖励的风险补偿金总额为X；</w:t>
      </w:r>
    </w:p>
    <w:p w:rsidR="00190A04" w:rsidRPr="008272B1" w:rsidRDefault="00190A04" w:rsidP="00190A04">
      <w:pPr>
        <w:ind w:firstLineChars="200" w:firstLine="600"/>
        <w:rPr>
          <w:rFonts w:ascii="仿宋_GB2312" w:eastAsia="仿宋_GB2312"/>
          <w:sz w:val="30"/>
          <w:szCs w:val="30"/>
        </w:rPr>
      </w:pPr>
      <w:r>
        <w:rPr>
          <w:rFonts w:ascii="仿宋_GB2312" w:eastAsia="仿宋_GB2312" w:hint="eastAsia"/>
          <w:sz w:val="30"/>
          <w:szCs w:val="30"/>
        </w:rPr>
        <w:t>若X≤0，则暂不开展结余奖励工作，待下一年再计算是否可以结余奖励。</w:t>
      </w:r>
    </w:p>
    <w:p w:rsidR="00190A04" w:rsidRDefault="00190A04" w:rsidP="00190A04">
      <w:pPr>
        <w:ind w:firstLineChars="200" w:firstLine="602"/>
        <w:rPr>
          <w:rFonts w:ascii="仿宋_GB2312" w:eastAsia="仿宋_GB2312"/>
          <w:b/>
          <w:sz w:val="30"/>
          <w:szCs w:val="30"/>
        </w:rPr>
      </w:pPr>
      <w:r>
        <w:rPr>
          <w:rFonts w:ascii="仿宋_GB2312" w:eastAsia="仿宋_GB2312" w:hint="eastAsia"/>
          <w:b/>
          <w:sz w:val="30"/>
          <w:szCs w:val="30"/>
        </w:rPr>
        <w:t>（三）确定已结清合同风险补偿金的年度结余奖励金额</w:t>
      </w:r>
    </w:p>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lastRenderedPageBreak/>
        <w:t>综合考虑逾期本息、已结清合同金额、未结清合同预期风险和县级资助中心贷款管理情况等因素，在最高提取比例以内（表1），确定当年从“可</w:t>
      </w:r>
      <w:r w:rsidRPr="008B7092">
        <w:rPr>
          <w:rFonts w:ascii="仿宋_GB2312" w:eastAsia="仿宋_GB2312" w:hint="eastAsia"/>
          <w:sz w:val="30"/>
          <w:szCs w:val="30"/>
        </w:rPr>
        <w:t>用于</w:t>
      </w:r>
      <w:r w:rsidRPr="00512E8B">
        <w:rPr>
          <w:rFonts w:ascii="仿宋_GB2312" w:eastAsia="仿宋_GB2312" w:hint="eastAsia"/>
          <w:sz w:val="30"/>
          <w:szCs w:val="30"/>
        </w:rPr>
        <w:t>结余奖励的风险补偿金总额</w:t>
      </w:r>
      <w:r>
        <w:rPr>
          <w:rFonts w:ascii="仿宋_GB2312" w:eastAsia="仿宋_GB2312" w:hint="eastAsia"/>
          <w:sz w:val="30"/>
          <w:szCs w:val="30"/>
        </w:rPr>
        <w:t>（X）</w:t>
      </w:r>
      <w:r w:rsidRPr="008B7092">
        <w:rPr>
          <w:rFonts w:ascii="仿宋_GB2312" w:eastAsia="仿宋_GB2312" w:hint="eastAsia"/>
          <w:sz w:val="30"/>
          <w:szCs w:val="30"/>
        </w:rPr>
        <w:t>”</w:t>
      </w:r>
      <w:r>
        <w:rPr>
          <w:rFonts w:ascii="仿宋_GB2312" w:eastAsia="仿宋_GB2312" w:hint="eastAsia"/>
          <w:sz w:val="30"/>
          <w:szCs w:val="30"/>
        </w:rPr>
        <w:t>中提取的具体比例和额度，即得出已结清合同风险补偿金的年度结余奖励金额。</w:t>
      </w:r>
    </w:p>
    <w:tbl>
      <w:tblPr>
        <w:tblW w:w="8295" w:type="dxa"/>
        <w:tblInd w:w="93" w:type="dxa"/>
        <w:tblLook w:val="04A0"/>
      </w:tblPr>
      <w:tblGrid>
        <w:gridCol w:w="3795"/>
        <w:gridCol w:w="4500"/>
      </w:tblGrid>
      <w:tr w:rsidR="00190A04" w:rsidTr="00BE785B">
        <w:trPr>
          <w:trHeight w:val="553"/>
        </w:trPr>
        <w:tc>
          <w:tcPr>
            <w:tcW w:w="8295" w:type="dxa"/>
            <w:gridSpan w:val="2"/>
            <w:tcBorders>
              <w:top w:val="nil"/>
              <w:left w:val="nil"/>
              <w:bottom w:val="single" w:sz="4" w:space="0" w:color="auto"/>
              <w:right w:val="nil"/>
            </w:tcBorders>
            <w:noWrap/>
            <w:vAlign w:val="center"/>
          </w:tcPr>
          <w:p w:rsidR="00190A04" w:rsidRDefault="00190A04" w:rsidP="00BE785B">
            <w:pPr>
              <w:widowControl/>
              <w:ind w:firstLineChars="132" w:firstLine="318"/>
              <w:jc w:val="left"/>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表1   “可用于结余奖励的风险补偿金总额（X）”的提取比例上限</w:t>
            </w:r>
          </w:p>
        </w:tc>
      </w:tr>
      <w:tr w:rsidR="00190A04" w:rsidTr="00BE785B">
        <w:trPr>
          <w:trHeight w:val="360"/>
        </w:trPr>
        <w:tc>
          <w:tcPr>
            <w:tcW w:w="3795"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190A04" w:rsidRDefault="00190A04" w:rsidP="00BE785B">
            <w:pPr>
              <w:widowControl/>
              <w:jc w:val="center"/>
              <w:rPr>
                <w:rFonts w:eastAsia="仿宋_GB2312"/>
                <w:color w:val="000000"/>
                <w:kern w:val="0"/>
                <w:sz w:val="24"/>
              </w:rPr>
            </w:pPr>
            <w:r>
              <w:rPr>
                <w:rFonts w:eastAsia="仿宋_GB2312" w:hint="eastAsia"/>
                <w:color w:val="000000"/>
                <w:kern w:val="0"/>
                <w:sz w:val="24"/>
              </w:rPr>
              <w:t>清算时点分行生源地信用助学贷款</w:t>
            </w:r>
          </w:p>
          <w:p w:rsidR="00190A04" w:rsidRDefault="00190A04" w:rsidP="00BE785B">
            <w:pPr>
              <w:widowControl/>
              <w:jc w:val="center"/>
              <w:rPr>
                <w:rFonts w:eastAsia="仿宋_GB2312"/>
                <w:color w:val="000000"/>
                <w:kern w:val="0"/>
                <w:sz w:val="24"/>
              </w:rPr>
            </w:pPr>
            <w:r>
              <w:rPr>
                <w:rFonts w:eastAsia="仿宋_GB2312" w:hint="eastAsia"/>
                <w:color w:val="000000"/>
                <w:kern w:val="0"/>
                <w:sz w:val="24"/>
              </w:rPr>
              <w:t>逾期本息占全行比例</w:t>
            </w:r>
          </w:p>
        </w:tc>
        <w:tc>
          <w:tcPr>
            <w:tcW w:w="4500" w:type="dxa"/>
            <w:tcBorders>
              <w:top w:val="single" w:sz="4" w:space="0" w:color="auto"/>
              <w:left w:val="nil"/>
              <w:bottom w:val="single" w:sz="4" w:space="0" w:color="auto"/>
              <w:right w:val="single" w:sz="4" w:space="0" w:color="auto"/>
            </w:tcBorders>
            <w:shd w:val="clear" w:color="auto" w:fill="BFBFBF"/>
            <w:noWrap/>
            <w:vAlign w:val="center"/>
          </w:tcPr>
          <w:p w:rsidR="00190A04" w:rsidRDefault="00190A04" w:rsidP="00BE785B">
            <w:pPr>
              <w:widowControl/>
              <w:jc w:val="center"/>
              <w:rPr>
                <w:rFonts w:eastAsia="仿宋_GB2312"/>
                <w:color w:val="000000"/>
                <w:kern w:val="0"/>
                <w:sz w:val="24"/>
              </w:rPr>
            </w:pPr>
            <w:r>
              <w:rPr>
                <w:rFonts w:eastAsia="仿宋_GB2312" w:hint="eastAsia"/>
                <w:color w:val="000000"/>
                <w:kern w:val="0"/>
                <w:sz w:val="24"/>
              </w:rPr>
              <w:t>提取比例上限</w:t>
            </w:r>
          </w:p>
        </w:tc>
      </w:tr>
      <w:tr w:rsidR="00190A04" w:rsidTr="00BE785B">
        <w:trPr>
          <w:trHeight w:val="360"/>
        </w:trPr>
        <w:tc>
          <w:tcPr>
            <w:tcW w:w="3795" w:type="dxa"/>
            <w:tcBorders>
              <w:top w:val="single" w:sz="4" w:space="0" w:color="auto"/>
              <w:left w:val="single" w:sz="4" w:space="0" w:color="auto"/>
              <w:bottom w:val="single" w:sz="4" w:space="0" w:color="auto"/>
              <w:right w:val="single" w:sz="4" w:space="0" w:color="auto"/>
            </w:tcBorders>
            <w:noWrap/>
            <w:vAlign w:val="center"/>
          </w:tcPr>
          <w:p w:rsidR="00190A04" w:rsidRDefault="00190A04" w:rsidP="00BE785B">
            <w:pPr>
              <w:widowControl/>
              <w:jc w:val="center"/>
              <w:rPr>
                <w:rFonts w:eastAsia="仿宋_GB2312"/>
                <w:color w:val="000000"/>
                <w:kern w:val="0"/>
                <w:sz w:val="24"/>
              </w:rPr>
            </w:pPr>
            <w:r>
              <w:rPr>
                <w:rFonts w:eastAsia="仿宋_GB2312" w:hint="eastAsia"/>
                <w:color w:val="000000"/>
                <w:kern w:val="0"/>
                <w:sz w:val="24"/>
              </w:rPr>
              <w:t>低于</w:t>
            </w:r>
            <w:r>
              <w:rPr>
                <w:rFonts w:eastAsia="仿宋_GB2312" w:hint="eastAsia"/>
                <w:color w:val="000000"/>
                <w:kern w:val="0"/>
                <w:sz w:val="24"/>
              </w:rPr>
              <w:t>1</w:t>
            </w:r>
            <w:r>
              <w:rPr>
                <w:rFonts w:eastAsia="仿宋_GB2312"/>
                <w:color w:val="000000"/>
                <w:kern w:val="0"/>
                <w:sz w:val="24"/>
              </w:rPr>
              <w:t>%</w:t>
            </w:r>
          </w:p>
        </w:tc>
        <w:tc>
          <w:tcPr>
            <w:tcW w:w="4500" w:type="dxa"/>
            <w:tcBorders>
              <w:top w:val="single" w:sz="4" w:space="0" w:color="auto"/>
              <w:left w:val="nil"/>
              <w:bottom w:val="single" w:sz="4" w:space="0" w:color="auto"/>
              <w:right w:val="single" w:sz="4" w:space="0" w:color="auto"/>
            </w:tcBorders>
            <w:noWrap/>
            <w:vAlign w:val="center"/>
          </w:tcPr>
          <w:p w:rsidR="00190A04" w:rsidRDefault="00190A04" w:rsidP="00BE785B">
            <w:pPr>
              <w:widowControl/>
              <w:jc w:val="center"/>
              <w:rPr>
                <w:rFonts w:eastAsia="仿宋_GB2312"/>
                <w:color w:val="000000"/>
                <w:kern w:val="0"/>
                <w:sz w:val="24"/>
              </w:rPr>
            </w:pPr>
            <w:r>
              <w:rPr>
                <w:rFonts w:eastAsia="仿宋_GB2312" w:hint="eastAsia"/>
                <w:color w:val="000000"/>
                <w:kern w:val="0"/>
                <w:sz w:val="24"/>
              </w:rPr>
              <w:t>10%</w:t>
            </w:r>
          </w:p>
        </w:tc>
      </w:tr>
      <w:tr w:rsidR="00190A04" w:rsidTr="00BE785B">
        <w:trPr>
          <w:trHeight w:val="360"/>
        </w:trPr>
        <w:tc>
          <w:tcPr>
            <w:tcW w:w="3795" w:type="dxa"/>
            <w:tcBorders>
              <w:top w:val="single" w:sz="4" w:space="0" w:color="auto"/>
              <w:left w:val="single" w:sz="4" w:space="0" w:color="auto"/>
              <w:bottom w:val="single" w:sz="4" w:space="0" w:color="auto"/>
              <w:right w:val="single" w:sz="4" w:space="0" w:color="auto"/>
            </w:tcBorders>
            <w:noWrap/>
            <w:vAlign w:val="center"/>
          </w:tcPr>
          <w:p w:rsidR="00190A04" w:rsidRDefault="00190A04" w:rsidP="00BE785B">
            <w:pPr>
              <w:widowControl/>
              <w:jc w:val="center"/>
              <w:rPr>
                <w:rFonts w:eastAsia="仿宋_GB2312"/>
                <w:color w:val="000000"/>
                <w:kern w:val="0"/>
                <w:sz w:val="24"/>
              </w:rPr>
            </w:pPr>
            <w:r>
              <w:rPr>
                <w:rFonts w:eastAsia="仿宋_GB2312" w:hint="eastAsia"/>
                <w:color w:val="000000"/>
                <w:kern w:val="0"/>
                <w:sz w:val="24"/>
              </w:rPr>
              <w:t>超过</w:t>
            </w:r>
            <w:r>
              <w:rPr>
                <w:rFonts w:eastAsia="仿宋_GB2312"/>
                <w:color w:val="000000"/>
                <w:kern w:val="0"/>
                <w:sz w:val="24"/>
              </w:rPr>
              <w:t>1%</w:t>
            </w:r>
            <w:r>
              <w:rPr>
                <w:rFonts w:eastAsia="仿宋_GB2312" w:hint="eastAsia"/>
                <w:color w:val="000000"/>
                <w:kern w:val="0"/>
                <w:sz w:val="24"/>
              </w:rPr>
              <w:t>低于</w:t>
            </w:r>
            <w:r>
              <w:rPr>
                <w:rFonts w:eastAsia="仿宋_GB2312"/>
                <w:color w:val="000000"/>
                <w:kern w:val="0"/>
                <w:sz w:val="24"/>
              </w:rPr>
              <w:t>5%</w:t>
            </w:r>
          </w:p>
        </w:tc>
        <w:tc>
          <w:tcPr>
            <w:tcW w:w="4500" w:type="dxa"/>
            <w:tcBorders>
              <w:top w:val="single" w:sz="4" w:space="0" w:color="auto"/>
              <w:left w:val="nil"/>
              <w:bottom w:val="single" w:sz="4" w:space="0" w:color="auto"/>
              <w:right w:val="single" w:sz="4" w:space="0" w:color="auto"/>
            </w:tcBorders>
            <w:noWrap/>
            <w:vAlign w:val="center"/>
          </w:tcPr>
          <w:p w:rsidR="00190A04" w:rsidRDefault="00190A04" w:rsidP="00BE785B">
            <w:pPr>
              <w:widowControl/>
              <w:jc w:val="center"/>
              <w:rPr>
                <w:rFonts w:eastAsia="仿宋_GB2312"/>
                <w:color w:val="000000"/>
                <w:kern w:val="0"/>
                <w:sz w:val="24"/>
              </w:rPr>
            </w:pPr>
            <w:r>
              <w:rPr>
                <w:rFonts w:eastAsia="仿宋_GB2312" w:hint="eastAsia"/>
                <w:color w:val="000000"/>
                <w:kern w:val="0"/>
                <w:sz w:val="24"/>
              </w:rPr>
              <w:t>8%</w:t>
            </w:r>
          </w:p>
        </w:tc>
      </w:tr>
      <w:tr w:rsidR="00190A04" w:rsidTr="00BE785B">
        <w:trPr>
          <w:trHeight w:val="360"/>
        </w:trPr>
        <w:tc>
          <w:tcPr>
            <w:tcW w:w="3795" w:type="dxa"/>
            <w:tcBorders>
              <w:top w:val="single" w:sz="4" w:space="0" w:color="auto"/>
              <w:left w:val="single" w:sz="4" w:space="0" w:color="auto"/>
              <w:bottom w:val="single" w:sz="4" w:space="0" w:color="auto"/>
              <w:right w:val="single" w:sz="4" w:space="0" w:color="auto"/>
            </w:tcBorders>
            <w:noWrap/>
            <w:vAlign w:val="center"/>
          </w:tcPr>
          <w:p w:rsidR="00190A04" w:rsidRDefault="00190A04" w:rsidP="00BE785B">
            <w:pPr>
              <w:widowControl/>
              <w:jc w:val="center"/>
              <w:rPr>
                <w:rFonts w:eastAsia="仿宋_GB2312"/>
                <w:color w:val="000000"/>
                <w:kern w:val="0"/>
                <w:sz w:val="24"/>
              </w:rPr>
            </w:pPr>
            <w:r>
              <w:rPr>
                <w:rFonts w:eastAsia="仿宋_GB2312" w:hint="eastAsia"/>
                <w:color w:val="000000"/>
                <w:kern w:val="0"/>
                <w:sz w:val="24"/>
              </w:rPr>
              <w:t>高于</w:t>
            </w:r>
            <w:r>
              <w:rPr>
                <w:rFonts w:eastAsia="仿宋_GB2312" w:hint="eastAsia"/>
                <w:color w:val="000000"/>
                <w:kern w:val="0"/>
                <w:sz w:val="24"/>
              </w:rPr>
              <w:t>5</w:t>
            </w:r>
            <w:r>
              <w:rPr>
                <w:rFonts w:eastAsia="仿宋_GB2312"/>
                <w:color w:val="000000"/>
                <w:kern w:val="0"/>
                <w:sz w:val="24"/>
              </w:rPr>
              <w:t>%</w:t>
            </w:r>
          </w:p>
        </w:tc>
        <w:tc>
          <w:tcPr>
            <w:tcW w:w="4500" w:type="dxa"/>
            <w:tcBorders>
              <w:top w:val="single" w:sz="4" w:space="0" w:color="auto"/>
              <w:left w:val="nil"/>
              <w:bottom w:val="single" w:sz="4" w:space="0" w:color="auto"/>
              <w:right w:val="single" w:sz="4" w:space="0" w:color="auto"/>
            </w:tcBorders>
            <w:noWrap/>
            <w:vAlign w:val="center"/>
          </w:tcPr>
          <w:p w:rsidR="00190A04" w:rsidRDefault="00190A04" w:rsidP="00BE785B">
            <w:pPr>
              <w:widowControl/>
              <w:jc w:val="center"/>
              <w:rPr>
                <w:rFonts w:eastAsia="仿宋_GB2312"/>
                <w:color w:val="000000"/>
                <w:kern w:val="0"/>
                <w:sz w:val="24"/>
              </w:rPr>
            </w:pPr>
            <w:r>
              <w:rPr>
                <w:rFonts w:eastAsia="仿宋_GB2312" w:hint="eastAsia"/>
                <w:color w:val="000000"/>
                <w:kern w:val="0"/>
                <w:sz w:val="24"/>
              </w:rPr>
              <w:t>5%</w:t>
            </w:r>
          </w:p>
        </w:tc>
      </w:tr>
    </w:tbl>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t>为循序渐进推进结余奖励工作，原则上“当年县均结余奖励金额”小于10万元，在对应的最高提取比例以内确定实际提取比例。</w:t>
      </w:r>
    </w:p>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t>（“当年县均结余奖励金额”由国家开发银行总行根据业务发展变化情况适时调整。）</w:t>
      </w:r>
    </w:p>
    <w:p w:rsidR="00190A04" w:rsidRDefault="00190A04" w:rsidP="00190A04">
      <w:pPr>
        <w:ind w:firstLineChars="200" w:firstLine="602"/>
        <w:rPr>
          <w:rFonts w:ascii="仿宋_GB2312" w:eastAsia="仿宋_GB2312"/>
          <w:b/>
          <w:sz w:val="30"/>
          <w:szCs w:val="30"/>
        </w:rPr>
      </w:pPr>
      <w:r>
        <w:rPr>
          <w:rFonts w:ascii="仿宋_GB2312" w:eastAsia="仿宋_GB2312" w:hint="eastAsia"/>
          <w:b/>
          <w:sz w:val="30"/>
          <w:szCs w:val="30"/>
        </w:rPr>
        <w:t>已结清合同风险补偿金的年度结余奖励金额=可用于结余奖励的风险补偿金总额（X）*实际提取比例</w:t>
      </w:r>
    </w:p>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t>计算完成后，制定</w:t>
      </w:r>
      <w:r w:rsidRPr="00502444">
        <w:rPr>
          <w:rFonts w:ascii="仿宋_GB2312" w:eastAsia="仿宋_GB2312" w:hint="eastAsia"/>
          <w:sz w:val="30"/>
          <w:szCs w:val="30"/>
        </w:rPr>
        <w:t>20XX年度生源地信用助学贷款风险补偿金结余奖励计算表</w:t>
      </w:r>
      <w:r>
        <w:rPr>
          <w:rFonts w:ascii="仿宋_GB2312" w:eastAsia="仿宋_GB2312" w:hint="eastAsia"/>
          <w:sz w:val="30"/>
          <w:szCs w:val="30"/>
        </w:rPr>
        <w:t>（附件1）</w:t>
      </w:r>
    </w:p>
    <w:p w:rsidR="00190A04" w:rsidRDefault="00190A04" w:rsidP="00190A04">
      <w:pPr>
        <w:ind w:firstLineChars="200" w:firstLine="602"/>
        <w:rPr>
          <w:rFonts w:ascii="仿宋_GB2312" w:eastAsia="仿宋_GB2312"/>
          <w:b/>
          <w:sz w:val="30"/>
          <w:szCs w:val="30"/>
        </w:rPr>
      </w:pPr>
      <w:r>
        <w:rPr>
          <w:rFonts w:ascii="仿宋_GB2312" w:eastAsia="仿宋_GB2312" w:hint="eastAsia"/>
          <w:b/>
          <w:sz w:val="30"/>
          <w:szCs w:val="30"/>
        </w:rPr>
        <w:t>三、县区结余奖励金额的计算原则及方法</w:t>
      </w:r>
    </w:p>
    <w:p w:rsidR="00190A04" w:rsidRPr="00F764F8" w:rsidRDefault="00190A04" w:rsidP="00190A04">
      <w:pPr>
        <w:ind w:firstLineChars="200" w:firstLine="600"/>
        <w:rPr>
          <w:rFonts w:ascii="仿宋_GB2312" w:eastAsia="仿宋_GB2312"/>
          <w:sz w:val="30"/>
          <w:szCs w:val="30"/>
        </w:rPr>
      </w:pPr>
      <w:r>
        <w:rPr>
          <w:rFonts w:ascii="仿宋_GB2312" w:eastAsia="仿宋_GB2312" w:hint="eastAsia"/>
          <w:sz w:val="30"/>
          <w:szCs w:val="30"/>
        </w:rPr>
        <w:t>结余奖励资金依据核算年度（开展结余奖励工作年份的上一年度）各县区资助中心的本息回收</w:t>
      </w:r>
      <w:r w:rsidRPr="00286453">
        <w:rPr>
          <w:rFonts w:ascii="仿宋_GB2312" w:eastAsia="仿宋_GB2312" w:hint="eastAsia"/>
          <w:sz w:val="30"/>
          <w:szCs w:val="30"/>
        </w:rPr>
        <w:t>金额违约率</w:t>
      </w:r>
      <w:r>
        <w:rPr>
          <w:rFonts w:ascii="仿宋_GB2312" w:eastAsia="仿宋_GB2312" w:hint="eastAsia"/>
          <w:sz w:val="30"/>
          <w:szCs w:val="30"/>
        </w:rPr>
        <w:t>（金额违约率为逾期超过90天的借款合同对应贷款余额除以全部贷款余额）和实收学生自付本息（首次结余奖励时为截至清算时点的历年实收学生自付本息）情况分配。县区结余奖励年度总额等于该县（区）的分配调整系数乘以全省结余奖</w:t>
      </w:r>
      <w:r w:rsidRPr="006D2E79">
        <w:rPr>
          <w:rFonts w:ascii="仿宋_GB2312" w:eastAsia="仿宋_GB2312" w:hint="eastAsia"/>
          <w:sz w:val="30"/>
          <w:szCs w:val="30"/>
        </w:rPr>
        <w:t>励年度总额。计算公式如下：</w:t>
      </w:r>
    </w:p>
    <w:p w:rsidR="00190A04" w:rsidRPr="00F001D5" w:rsidRDefault="00190A04" w:rsidP="00190A04">
      <w:pPr>
        <w:ind w:firstLineChars="200" w:firstLine="600"/>
        <w:rPr>
          <w:rFonts w:ascii="仿宋_GB2312" w:eastAsia="仿宋_GB2312"/>
          <w:sz w:val="30"/>
          <w:szCs w:val="30"/>
        </w:rPr>
      </w:pPr>
      <w:r w:rsidRPr="00A54FC9">
        <w:rPr>
          <w:rFonts w:ascii="仿宋_GB2312" w:eastAsia="仿宋_GB2312" w:hint="eastAsia"/>
          <w:sz w:val="30"/>
          <w:szCs w:val="30"/>
        </w:rPr>
        <w:t>XX县（区）结余奖励年度总额</w:t>
      </w:r>
      <w:r w:rsidRPr="00F001D5">
        <w:rPr>
          <w:rFonts w:ascii="仿宋_GB2312" w:eastAsia="仿宋_GB2312" w:hint="eastAsia"/>
          <w:sz w:val="30"/>
          <w:szCs w:val="30"/>
        </w:rPr>
        <w:t>=分配调整系数*全省结余奖励年度总额</w:t>
      </w:r>
    </w:p>
    <w:p w:rsidR="00190A04" w:rsidRPr="00F001D5" w:rsidRDefault="00190A04" w:rsidP="00190A04">
      <w:pPr>
        <w:ind w:firstLineChars="200" w:firstLine="600"/>
        <w:rPr>
          <w:rFonts w:ascii="仿宋_GB2312" w:eastAsia="仿宋_GB2312"/>
          <w:sz w:val="30"/>
          <w:szCs w:val="30"/>
        </w:rPr>
      </w:pPr>
      <w:r w:rsidRPr="00F001D5">
        <w:rPr>
          <w:rFonts w:ascii="仿宋_GB2312" w:eastAsia="仿宋_GB2312" w:hint="eastAsia"/>
          <w:sz w:val="30"/>
          <w:szCs w:val="30"/>
        </w:rPr>
        <w:lastRenderedPageBreak/>
        <w:t>分配调整系数=金额违约率系数+本息回收调整系数</w:t>
      </w:r>
    </w:p>
    <w:p w:rsidR="00190A04" w:rsidRPr="00F001D5" w:rsidRDefault="00190A04" w:rsidP="00190A04">
      <w:pPr>
        <w:ind w:firstLineChars="200" w:firstLine="600"/>
        <w:rPr>
          <w:rFonts w:ascii="仿宋_GB2312" w:eastAsia="仿宋_GB2312"/>
          <w:sz w:val="30"/>
          <w:szCs w:val="30"/>
        </w:rPr>
      </w:pPr>
      <w:r w:rsidRPr="00F001D5">
        <w:rPr>
          <w:rFonts w:ascii="仿宋_GB2312" w:eastAsia="仿宋_GB2312" w:hint="eastAsia"/>
          <w:sz w:val="30"/>
          <w:szCs w:val="30"/>
        </w:rPr>
        <w:t>金额违约率系数=（县区金额违约率考核得分/县区金额违约率考核得分之和）*0.3</w:t>
      </w:r>
    </w:p>
    <w:p w:rsidR="00190A04" w:rsidRPr="00F001D5" w:rsidRDefault="00190A04" w:rsidP="00190A04">
      <w:pPr>
        <w:ind w:firstLineChars="200" w:firstLine="600"/>
        <w:rPr>
          <w:rFonts w:ascii="仿宋_GB2312" w:eastAsia="仿宋_GB2312"/>
          <w:sz w:val="30"/>
          <w:szCs w:val="30"/>
        </w:rPr>
      </w:pPr>
      <w:r w:rsidRPr="00F001D5">
        <w:rPr>
          <w:rFonts w:ascii="仿宋_GB2312" w:eastAsia="仿宋_GB2312" w:hint="eastAsia"/>
          <w:sz w:val="30"/>
          <w:szCs w:val="30"/>
        </w:rPr>
        <w:t>县区金额违约率考核得分=（10%-县区金额违约率）/10%*100</w:t>
      </w:r>
    </w:p>
    <w:p w:rsidR="00190A04" w:rsidRPr="00F001D5" w:rsidRDefault="00190A04" w:rsidP="00190A04">
      <w:pPr>
        <w:ind w:firstLineChars="200" w:firstLine="600"/>
        <w:rPr>
          <w:rFonts w:ascii="仿宋_GB2312" w:eastAsia="仿宋_GB2312"/>
          <w:sz w:val="30"/>
          <w:szCs w:val="30"/>
        </w:rPr>
      </w:pPr>
      <w:r w:rsidRPr="00F001D5">
        <w:rPr>
          <w:rFonts w:ascii="仿宋_GB2312" w:eastAsia="仿宋_GB2312" w:hint="eastAsia"/>
          <w:sz w:val="30"/>
          <w:szCs w:val="30"/>
        </w:rPr>
        <w:t>本息回收调整系数=（县区实收学生自付本息/全省实收学生自付本息）*0.7</w:t>
      </w:r>
    </w:p>
    <w:p w:rsidR="00190A04" w:rsidRPr="006D2E79" w:rsidRDefault="00190A04" w:rsidP="00190A04">
      <w:pPr>
        <w:ind w:firstLineChars="200" w:firstLine="600"/>
        <w:rPr>
          <w:rFonts w:ascii="仿宋_GB2312" w:eastAsia="仿宋_GB2312"/>
          <w:sz w:val="30"/>
          <w:szCs w:val="30"/>
        </w:rPr>
      </w:pPr>
      <w:r w:rsidRPr="00F001D5">
        <w:rPr>
          <w:rFonts w:ascii="仿宋_GB2312" w:eastAsia="仿宋_GB2312" w:hint="eastAsia"/>
          <w:sz w:val="30"/>
          <w:szCs w:val="30"/>
        </w:rPr>
        <w:t>其中：县区金额违约率超过10%的，</w:t>
      </w:r>
      <w:r>
        <w:rPr>
          <w:rFonts w:ascii="仿宋_GB2312" w:eastAsia="仿宋_GB2312" w:hint="eastAsia"/>
          <w:sz w:val="30"/>
          <w:szCs w:val="30"/>
        </w:rPr>
        <w:t>不计算该县区违约率考核得分，该县区也不参与违约率考核得分之和计算，其金额违约率参数为“0”。</w:t>
      </w:r>
    </w:p>
    <w:p w:rsidR="00190A04" w:rsidRDefault="00190A04" w:rsidP="00190A04">
      <w:pPr>
        <w:ind w:firstLineChars="200" w:firstLine="602"/>
        <w:rPr>
          <w:rFonts w:ascii="仿宋_GB2312" w:eastAsia="仿宋_GB2312"/>
          <w:b/>
          <w:sz w:val="30"/>
          <w:szCs w:val="30"/>
        </w:rPr>
      </w:pPr>
      <w:r>
        <w:rPr>
          <w:rFonts w:ascii="仿宋_GB2312" w:eastAsia="仿宋_GB2312" w:hint="eastAsia"/>
          <w:b/>
          <w:sz w:val="30"/>
          <w:szCs w:val="30"/>
        </w:rPr>
        <w:t>四、工作流程</w:t>
      </w:r>
    </w:p>
    <w:p w:rsidR="00190A04" w:rsidRDefault="00190A04" w:rsidP="00190A04">
      <w:pPr>
        <w:ind w:firstLineChars="200" w:firstLine="600"/>
        <w:rPr>
          <w:rFonts w:ascii="仿宋_GB2312" w:eastAsia="仿宋_GB2312"/>
          <w:b/>
          <w:sz w:val="30"/>
          <w:szCs w:val="30"/>
        </w:rPr>
      </w:pPr>
      <w:r>
        <w:rPr>
          <w:rFonts w:ascii="仿宋_GB2312" w:eastAsia="仿宋_GB2312" w:hint="eastAsia"/>
          <w:sz w:val="30"/>
          <w:szCs w:val="30"/>
        </w:rPr>
        <w:t>（一）省开行将结余奖励计算表和分配方案（附件2）报送国家开发银行总行审查，审查同意后方可执行。</w:t>
      </w:r>
    </w:p>
    <w:p w:rsidR="00190A04" w:rsidRDefault="00190A04" w:rsidP="00190A04">
      <w:pPr>
        <w:ind w:firstLine="592"/>
        <w:rPr>
          <w:rFonts w:ascii="仿宋_GB2312" w:eastAsia="仿宋_GB2312"/>
          <w:color w:val="000000"/>
          <w:sz w:val="30"/>
          <w:szCs w:val="30"/>
        </w:rPr>
      </w:pPr>
      <w:r>
        <w:rPr>
          <w:rFonts w:ascii="仿宋_GB2312" w:eastAsia="仿宋_GB2312" w:hint="eastAsia"/>
          <w:sz w:val="30"/>
          <w:szCs w:val="30"/>
        </w:rPr>
        <w:t>（二）省资助中心核对确认结余奖励计算表和分配方案，并将确认结果反馈省开行。</w:t>
      </w:r>
    </w:p>
    <w:p w:rsidR="00190A04" w:rsidRPr="00512E8B" w:rsidRDefault="00190A04" w:rsidP="00190A04">
      <w:pPr>
        <w:ind w:firstLineChars="200" w:firstLine="600"/>
        <w:rPr>
          <w:rFonts w:ascii="仿宋_GB2312" w:eastAsia="仿宋_GB2312"/>
          <w:color w:val="000000"/>
          <w:sz w:val="30"/>
          <w:szCs w:val="30"/>
        </w:rPr>
      </w:pPr>
      <w:r>
        <w:rPr>
          <w:rFonts w:ascii="仿宋_GB2312" w:eastAsia="仿宋_GB2312" w:hint="eastAsia"/>
          <w:color w:val="000000"/>
          <w:sz w:val="30"/>
          <w:szCs w:val="30"/>
        </w:rPr>
        <w:t>（三）省开行确认省资助中心的反馈结果后，双方共同签订《20XX年度生源地信用助学贷款风险补偿金结余奖励和亏空分担确认书》</w:t>
      </w:r>
      <w:r>
        <w:rPr>
          <w:rFonts w:ascii="仿宋_GB2312" w:eastAsia="仿宋_GB2312" w:hint="eastAsia"/>
          <w:sz w:val="30"/>
          <w:szCs w:val="30"/>
        </w:rPr>
        <w:t>（附件3，以下简称《确认书</w:t>
      </w:r>
      <w:r w:rsidRPr="00614BBE">
        <w:rPr>
          <w:rFonts w:ascii="仿宋_GB2312" w:eastAsia="仿宋_GB2312" w:hint="eastAsia"/>
          <w:sz w:val="30"/>
          <w:szCs w:val="30"/>
        </w:rPr>
        <w:t>》），在《确认书》及结余奖励计算表和</w:t>
      </w:r>
      <w:r w:rsidRPr="00512E8B">
        <w:rPr>
          <w:rFonts w:ascii="仿宋_GB2312" w:eastAsia="仿宋_GB2312" w:hint="eastAsia"/>
          <w:color w:val="000000"/>
          <w:sz w:val="30"/>
          <w:szCs w:val="30"/>
        </w:rPr>
        <w:t>分配方案上加盖公章</w:t>
      </w:r>
      <w:r w:rsidRPr="00C66498">
        <w:rPr>
          <w:rFonts w:ascii="仿宋_GB2312" w:eastAsia="仿宋_GB2312" w:hint="eastAsia"/>
          <w:color w:val="000000"/>
          <w:sz w:val="30"/>
          <w:szCs w:val="30"/>
        </w:rPr>
        <w:t>，并报省教育厅、财政厅备案</w:t>
      </w:r>
      <w:r w:rsidRPr="00512E8B">
        <w:rPr>
          <w:rFonts w:ascii="仿宋_GB2312" w:eastAsia="仿宋_GB2312" w:hint="eastAsia"/>
          <w:color w:val="000000"/>
          <w:sz w:val="30"/>
          <w:szCs w:val="30"/>
        </w:rPr>
        <w:t>。</w:t>
      </w:r>
      <w:r w:rsidRPr="00512E8B">
        <w:rPr>
          <w:rFonts w:ascii="仿宋_GB2312" w:eastAsia="仿宋_GB2312" w:hint="eastAsia"/>
          <w:sz w:val="30"/>
          <w:szCs w:val="30"/>
        </w:rPr>
        <w:t>《确认书》及结余奖励计算表和</w:t>
      </w:r>
      <w:r w:rsidRPr="00512E8B">
        <w:rPr>
          <w:rFonts w:ascii="仿宋_GB2312" w:eastAsia="仿宋_GB2312" w:hint="eastAsia"/>
          <w:color w:val="000000"/>
          <w:sz w:val="30"/>
          <w:szCs w:val="30"/>
        </w:rPr>
        <w:t>分配方案一式</w:t>
      </w:r>
      <w:r>
        <w:rPr>
          <w:rFonts w:ascii="仿宋_GB2312" w:eastAsia="仿宋_GB2312" w:hint="eastAsia"/>
          <w:color w:val="000000"/>
          <w:sz w:val="30"/>
          <w:szCs w:val="30"/>
        </w:rPr>
        <w:t>四</w:t>
      </w:r>
      <w:r w:rsidRPr="00512E8B">
        <w:rPr>
          <w:rFonts w:ascii="仿宋_GB2312" w:eastAsia="仿宋_GB2312" w:hint="eastAsia"/>
          <w:color w:val="000000"/>
          <w:sz w:val="30"/>
          <w:szCs w:val="30"/>
        </w:rPr>
        <w:t>份，省开行和省级资助中心各保存一份。</w:t>
      </w:r>
    </w:p>
    <w:p w:rsidR="00190A04" w:rsidRDefault="00190A04" w:rsidP="00190A04">
      <w:pPr>
        <w:ind w:firstLineChars="200" w:firstLine="600"/>
        <w:rPr>
          <w:rFonts w:ascii="仿宋_GB2312" w:eastAsia="仿宋_GB2312"/>
          <w:sz w:val="30"/>
          <w:szCs w:val="30"/>
        </w:rPr>
      </w:pPr>
      <w:r w:rsidRPr="00192D3A">
        <w:rPr>
          <w:rFonts w:ascii="仿宋_GB2312" w:eastAsia="仿宋_GB2312" w:hint="eastAsia"/>
          <w:sz w:val="30"/>
          <w:szCs w:val="30"/>
        </w:rPr>
        <w:t>（四）</w:t>
      </w:r>
      <w:r w:rsidRPr="00512E8B">
        <w:rPr>
          <w:rFonts w:ascii="仿宋_GB2312" w:eastAsia="仿宋_GB2312" w:hint="eastAsia"/>
          <w:sz w:val="30"/>
          <w:szCs w:val="30"/>
        </w:rPr>
        <w:t>省资助中心</w:t>
      </w:r>
      <w:r>
        <w:rPr>
          <w:rFonts w:ascii="仿宋_GB2312" w:eastAsia="仿宋_GB2312" w:hint="eastAsia"/>
          <w:sz w:val="30"/>
          <w:szCs w:val="30"/>
        </w:rPr>
        <w:t>下发工作通知，公布年度风险补偿金结余奖励分配方案，并通知县级资助中心提供结算账户信息和相应票据。</w:t>
      </w:r>
    </w:p>
    <w:p w:rsidR="00190A04" w:rsidRDefault="00190A04" w:rsidP="00190A04">
      <w:pPr>
        <w:ind w:firstLineChars="200" w:firstLine="600"/>
        <w:rPr>
          <w:rFonts w:ascii="仿宋_GB2312" w:eastAsia="仿宋_GB2312"/>
          <w:color w:val="000000"/>
          <w:sz w:val="30"/>
          <w:szCs w:val="30"/>
        </w:rPr>
      </w:pPr>
      <w:r w:rsidRPr="00192D3A">
        <w:rPr>
          <w:rFonts w:ascii="仿宋_GB2312" w:eastAsia="仿宋_GB2312" w:hint="eastAsia"/>
          <w:color w:val="000000"/>
          <w:sz w:val="30"/>
          <w:szCs w:val="30"/>
        </w:rPr>
        <w:t>（五）</w:t>
      </w:r>
      <w:r>
        <w:rPr>
          <w:rFonts w:ascii="仿宋_GB2312" w:eastAsia="仿宋_GB2312" w:hint="eastAsia"/>
          <w:sz w:val="30"/>
          <w:szCs w:val="30"/>
        </w:rPr>
        <w:t>省开行财会部门依据分配方案和</w:t>
      </w:r>
      <w:r>
        <w:rPr>
          <w:rFonts w:ascii="仿宋_GB2312" w:eastAsia="仿宋_GB2312" w:hint="eastAsia"/>
          <w:color w:val="000000"/>
          <w:sz w:val="30"/>
          <w:szCs w:val="30"/>
        </w:rPr>
        <w:t>县区账户信息直接将资金划付至县级资助中心，并收取相应票据，完成账务处理。相关票据应满足国家和开发银行财务管理规定。</w:t>
      </w:r>
    </w:p>
    <w:p w:rsidR="00190A04" w:rsidRPr="003F224A" w:rsidRDefault="00190A04" w:rsidP="00190A04">
      <w:pPr>
        <w:ind w:firstLineChars="200" w:firstLine="600"/>
        <w:rPr>
          <w:rFonts w:ascii="仿宋_GB2312" w:eastAsia="仿宋_GB2312"/>
          <w:sz w:val="30"/>
          <w:szCs w:val="30"/>
        </w:rPr>
      </w:pPr>
      <w:r w:rsidRPr="00192D3A">
        <w:rPr>
          <w:rFonts w:ascii="仿宋_GB2312" w:eastAsia="仿宋_GB2312" w:hint="eastAsia"/>
          <w:sz w:val="30"/>
          <w:szCs w:val="30"/>
        </w:rPr>
        <w:t>（六）</w:t>
      </w:r>
      <w:r>
        <w:rPr>
          <w:rFonts w:ascii="仿宋_GB2312" w:eastAsia="仿宋_GB2312" w:hint="eastAsia"/>
          <w:sz w:val="30"/>
          <w:szCs w:val="30"/>
        </w:rPr>
        <w:t>省开行办理完成结余奖励后，将相关情况向总行、省教育厅、省财政厅和财专办进行报备。</w:t>
      </w:r>
    </w:p>
    <w:p w:rsidR="00190A04" w:rsidRDefault="00190A04" w:rsidP="00190A04">
      <w:pPr>
        <w:autoSpaceDE w:val="0"/>
        <w:autoSpaceDN w:val="0"/>
        <w:adjustRightInd w:val="0"/>
        <w:ind w:firstLineChars="200" w:firstLine="602"/>
        <w:rPr>
          <w:rFonts w:ascii="仿宋_GB2312" w:eastAsia="仿宋_GB2312"/>
          <w:b/>
          <w:sz w:val="30"/>
          <w:szCs w:val="30"/>
        </w:rPr>
      </w:pPr>
      <w:r>
        <w:rPr>
          <w:rFonts w:ascii="仿宋_GB2312" w:eastAsia="仿宋_GB2312" w:hint="eastAsia"/>
          <w:b/>
          <w:sz w:val="30"/>
          <w:szCs w:val="30"/>
        </w:rPr>
        <w:t>五、结余奖励资金使用范围及资金监管</w:t>
      </w:r>
    </w:p>
    <w:p w:rsidR="00190A04" w:rsidRPr="009B3EEB" w:rsidRDefault="00190A04" w:rsidP="00190A04">
      <w:pPr>
        <w:autoSpaceDE w:val="0"/>
        <w:autoSpaceDN w:val="0"/>
        <w:adjustRightInd w:val="0"/>
        <w:ind w:firstLineChars="200" w:firstLine="602"/>
        <w:rPr>
          <w:rFonts w:ascii="仿宋_GB2312" w:eastAsia="仿宋_GB2312"/>
          <w:b/>
          <w:sz w:val="30"/>
          <w:szCs w:val="30"/>
        </w:rPr>
      </w:pPr>
      <w:r w:rsidRPr="009B3EEB">
        <w:rPr>
          <w:rFonts w:ascii="仿宋_GB2312" w:eastAsia="仿宋_GB2312" w:hint="eastAsia"/>
          <w:b/>
          <w:sz w:val="30"/>
          <w:szCs w:val="30"/>
        </w:rPr>
        <w:lastRenderedPageBreak/>
        <w:t>（一）使用范围</w:t>
      </w:r>
    </w:p>
    <w:p w:rsidR="00190A04" w:rsidRPr="009B3EEB" w:rsidRDefault="00190A04" w:rsidP="00190A04">
      <w:pPr>
        <w:autoSpaceDE w:val="0"/>
        <w:autoSpaceDN w:val="0"/>
        <w:adjustRightInd w:val="0"/>
        <w:ind w:firstLineChars="200" w:firstLine="600"/>
        <w:rPr>
          <w:rFonts w:ascii="仿宋_GB2312" w:eastAsia="仿宋_GB2312"/>
          <w:sz w:val="30"/>
          <w:szCs w:val="30"/>
        </w:rPr>
      </w:pPr>
      <w:r w:rsidRPr="007E70A1">
        <w:rPr>
          <w:rFonts w:ascii="仿宋_GB2312" w:eastAsia="仿宋_GB2312" w:hint="eastAsia"/>
          <w:sz w:val="30"/>
          <w:szCs w:val="30"/>
        </w:rPr>
        <w:t>1.</w:t>
      </w:r>
      <w:r w:rsidRPr="002C098D">
        <w:rPr>
          <w:rFonts w:ascii="仿宋_GB2312" w:eastAsia="仿宋_GB2312" w:hint="eastAsia"/>
          <w:sz w:val="30"/>
          <w:szCs w:val="30"/>
        </w:rPr>
        <w:t>结余奖励资金用于县级资助</w:t>
      </w:r>
      <w:r w:rsidRPr="003A48AB">
        <w:rPr>
          <w:rFonts w:ascii="仿宋_GB2312" w:eastAsia="仿宋_GB2312" w:hint="eastAsia"/>
          <w:sz w:val="30"/>
          <w:szCs w:val="30"/>
        </w:rPr>
        <w:t>中心生源地信用助学贷款管理工作相关的直接支出，包括宣传教育、业务培训、交通通讯、办公设备购置等各项日常业务支出。</w:t>
      </w:r>
    </w:p>
    <w:p w:rsidR="00190A04" w:rsidRDefault="00190A04" w:rsidP="00190A04">
      <w:pPr>
        <w:autoSpaceDE w:val="0"/>
        <w:autoSpaceDN w:val="0"/>
        <w:adjustRightInd w:val="0"/>
        <w:ind w:firstLineChars="200" w:firstLine="600"/>
        <w:rPr>
          <w:rFonts w:ascii="仿宋_GB2312" w:eastAsia="仿宋_GB2312"/>
          <w:sz w:val="30"/>
          <w:szCs w:val="30"/>
        </w:rPr>
      </w:pPr>
      <w:r w:rsidRPr="009B3EEB">
        <w:rPr>
          <w:rFonts w:ascii="仿宋_GB2312" w:eastAsia="仿宋_GB2312" w:hint="eastAsia"/>
          <w:sz w:val="30"/>
          <w:szCs w:val="30"/>
        </w:rPr>
        <w:t>2.结余奖励资金可用于弥补学生因死亡</w:t>
      </w:r>
      <w:r>
        <w:rPr>
          <w:rFonts w:ascii="仿宋_GB2312" w:eastAsia="仿宋_GB2312" w:hint="eastAsia"/>
          <w:sz w:val="30"/>
          <w:szCs w:val="30"/>
        </w:rPr>
        <w:t>、</w:t>
      </w:r>
      <w:r w:rsidRPr="009B3EEB">
        <w:rPr>
          <w:rFonts w:ascii="仿宋_GB2312" w:eastAsia="仿宋_GB2312" w:hint="eastAsia"/>
          <w:sz w:val="30"/>
          <w:szCs w:val="30"/>
        </w:rPr>
        <w:t>失踪</w:t>
      </w:r>
      <w:r>
        <w:rPr>
          <w:rFonts w:ascii="仿宋_GB2312" w:eastAsia="仿宋_GB2312" w:hint="eastAsia"/>
          <w:sz w:val="30"/>
          <w:szCs w:val="30"/>
        </w:rPr>
        <w:t>和丧失劳动能力</w:t>
      </w:r>
      <w:r w:rsidRPr="009B3EEB">
        <w:rPr>
          <w:rFonts w:ascii="仿宋_GB2312" w:eastAsia="仿宋_GB2312" w:hint="eastAsia"/>
          <w:sz w:val="30"/>
          <w:szCs w:val="30"/>
        </w:rPr>
        <w:t>而确实</w:t>
      </w:r>
      <w:r>
        <w:rPr>
          <w:rFonts w:ascii="仿宋_GB2312" w:eastAsia="仿宋_GB2312" w:hint="eastAsia"/>
          <w:sz w:val="30"/>
          <w:szCs w:val="30"/>
        </w:rPr>
        <w:t>无力</w:t>
      </w:r>
      <w:r w:rsidRPr="009B3EEB">
        <w:rPr>
          <w:rFonts w:ascii="仿宋_GB2312" w:eastAsia="仿宋_GB2312" w:hint="eastAsia"/>
          <w:sz w:val="30"/>
          <w:szCs w:val="30"/>
        </w:rPr>
        <w:t>归还的生源地信用助学贷款所形成的风险。届时应由共同借款人（学生家长或其他法定监护人）提出申请，并向县级资助中心递交《生源地信用助学贷款风险补偿金结余奖励资金代偿申请表》（附件4，以下简称《申请表》），以及司法部门或县级</w:t>
      </w:r>
      <w:r>
        <w:rPr>
          <w:rFonts w:ascii="仿宋_GB2312" w:eastAsia="仿宋_GB2312" w:hint="eastAsia"/>
          <w:sz w:val="30"/>
          <w:szCs w:val="30"/>
        </w:rPr>
        <w:t>（含）</w:t>
      </w:r>
      <w:r w:rsidRPr="009B3EEB">
        <w:rPr>
          <w:rFonts w:ascii="仿宋_GB2312" w:eastAsia="仿宋_GB2312" w:hint="eastAsia"/>
          <w:sz w:val="30"/>
          <w:szCs w:val="30"/>
        </w:rPr>
        <w:t>以上医院出具的学生死亡、失踪的有效证明。县级资助中心审核后在《申请表》上加盖公章，与相关证明材料一并报市审核汇总后，报省资助中心核准。获准后，由县级资助中心用结余奖励资金代偿学生所有未清偿的生源地信用助学贷款本息，完成相关还款操作。《申请表》及相关证明材料一式三份（复印件应由县级资助中心审查盖章），分别由省级、市级和县级资助中心保存。省开行应配合各级资助中心做好代偿相关工作，并保存《申请表》复印件。</w:t>
      </w:r>
    </w:p>
    <w:p w:rsidR="00190A04" w:rsidRDefault="00190A04" w:rsidP="00190A04">
      <w:pPr>
        <w:autoSpaceDE w:val="0"/>
        <w:autoSpaceDN w:val="0"/>
        <w:adjustRightInd w:val="0"/>
        <w:ind w:firstLineChars="200" w:firstLine="602"/>
        <w:rPr>
          <w:rFonts w:ascii="仿宋_GB2312" w:eastAsia="仿宋_GB2312" w:cs="宋体"/>
          <w:b/>
          <w:kern w:val="0"/>
          <w:sz w:val="30"/>
          <w:szCs w:val="30"/>
        </w:rPr>
      </w:pPr>
      <w:r>
        <w:rPr>
          <w:rFonts w:ascii="仿宋_GB2312" w:eastAsia="仿宋_GB2312" w:cs="宋体" w:hint="eastAsia"/>
          <w:b/>
          <w:kern w:val="0"/>
          <w:sz w:val="30"/>
          <w:szCs w:val="30"/>
        </w:rPr>
        <w:t>（二）资金监管</w:t>
      </w:r>
    </w:p>
    <w:p w:rsidR="00190A04" w:rsidRDefault="00190A04" w:rsidP="00190A04">
      <w:pPr>
        <w:autoSpaceDE w:val="0"/>
        <w:autoSpaceDN w:val="0"/>
        <w:adjustRightInd w:val="0"/>
        <w:ind w:firstLineChars="200" w:firstLine="600"/>
        <w:rPr>
          <w:rFonts w:ascii="仿宋_GB2312" w:eastAsia="仿宋_GB2312" w:cs="宋体"/>
          <w:kern w:val="0"/>
          <w:sz w:val="30"/>
          <w:szCs w:val="30"/>
        </w:rPr>
      </w:pPr>
      <w:r>
        <w:rPr>
          <w:rFonts w:ascii="仿宋_GB2312" w:eastAsia="仿宋_GB2312" w:cs="宋体" w:hint="eastAsia"/>
          <w:kern w:val="0"/>
          <w:sz w:val="30"/>
          <w:szCs w:val="30"/>
        </w:rPr>
        <w:t>1.加强收支管理</w:t>
      </w:r>
    </w:p>
    <w:p w:rsidR="00190A04" w:rsidRDefault="00190A04" w:rsidP="00190A04">
      <w:pPr>
        <w:autoSpaceDE w:val="0"/>
        <w:autoSpaceDN w:val="0"/>
        <w:adjustRightInd w:val="0"/>
        <w:ind w:firstLineChars="200" w:firstLine="600"/>
        <w:rPr>
          <w:rFonts w:ascii="仿宋_GB2312" w:eastAsia="仿宋_GB2312" w:cs="宋体"/>
          <w:kern w:val="0"/>
          <w:sz w:val="30"/>
          <w:szCs w:val="30"/>
        </w:rPr>
      </w:pPr>
      <w:r>
        <w:rPr>
          <w:rFonts w:ascii="仿宋_GB2312" w:eastAsia="仿宋_GB2312" w:cs="宋体" w:hint="eastAsia"/>
          <w:kern w:val="0"/>
          <w:sz w:val="30"/>
          <w:szCs w:val="30"/>
        </w:rPr>
        <w:t>省级和地市资助中心应指导各县级资助中心按照有关</w:t>
      </w:r>
      <w:r>
        <w:rPr>
          <w:rFonts w:ascii="仿宋_GB2312" w:eastAsia="仿宋_GB2312" w:hint="eastAsia"/>
          <w:sz w:val="30"/>
          <w:szCs w:val="30"/>
        </w:rPr>
        <w:t>规定合理使用奖励返还的风险补偿金</w:t>
      </w:r>
      <w:r>
        <w:rPr>
          <w:rFonts w:ascii="仿宋_GB2312" w:eastAsia="仿宋_GB2312" w:cs="宋体" w:hint="eastAsia"/>
          <w:kern w:val="0"/>
          <w:sz w:val="30"/>
          <w:szCs w:val="30"/>
        </w:rPr>
        <w:t>。年度终了，各地市资助中心应汇总分析风险补偿金使用管理情况，形成报告报省资助中心。省资助中心会同省开行汇总分析全省风险补偿金使用管理情况，包括结余奖励情况、县级资助中心结余奖励资金使用管理情况等，形成报告报送国家开发银行总行和全国学生资助管理中心，并</w:t>
      </w:r>
      <w:r>
        <w:rPr>
          <w:rFonts w:ascii="仿宋_GB2312" w:eastAsia="仿宋_GB2312" w:hint="eastAsia"/>
          <w:sz w:val="30"/>
          <w:szCs w:val="30"/>
        </w:rPr>
        <w:t>抄送省教育厅、省财政厅及财专办</w:t>
      </w:r>
      <w:r>
        <w:rPr>
          <w:rFonts w:ascii="仿宋_GB2312" w:eastAsia="仿宋_GB2312" w:cs="宋体" w:hint="eastAsia"/>
          <w:kern w:val="0"/>
          <w:sz w:val="30"/>
          <w:szCs w:val="30"/>
        </w:rPr>
        <w:t>。</w:t>
      </w:r>
    </w:p>
    <w:p w:rsidR="00190A04" w:rsidRPr="00192D3A" w:rsidRDefault="00190A04" w:rsidP="00190A04">
      <w:pPr>
        <w:autoSpaceDE w:val="0"/>
        <w:autoSpaceDN w:val="0"/>
        <w:adjustRightInd w:val="0"/>
        <w:ind w:firstLineChars="200" w:firstLine="600"/>
        <w:rPr>
          <w:rFonts w:ascii="仿宋_GB2312" w:eastAsia="仿宋_GB2312" w:cs="宋体"/>
          <w:kern w:val="0"/>
          <w:sz w:val="30"/>
          <w:szCs w:val="30"/>
        </w:rPr>
      </w:pPr>
      <w:r w:rsidRPr="00192D3A">
        <w:rPr>
          <w:rFonts w:ascii="仿宋_GB2312" w:eastAsia="仿宋_GB2312" w:cs="宋体" w:hint="eastAsia"/>
          <w:kern w:val="0"/>
          <w:sz w:val="30"/>
          <w:szCs w:val="30"/>
        </w:rPr>
        <w:t>2.联合监督检查</w:t>
      </w:r>
    </w:p>
    <w:p w:rsidR="00190A04" w:rsidRDefault="00190A04" w:rsidP="00190A04">
      <w:pPr>
        <w:autoSpaceDE w:val="0"/>
        <w:autoSpaceDN w:val="0"/>
        <w:adjustRightInd w:val="0"/>
        <w:ind w:firstLineChars="200" w:firstLine="600"/>
        <w:rPr>
          <w:rFonts w:ascii="仿宋_GB2312" w:eastAsia="仿宋_GB2312" w:cs="宋体"/>
          <w:kern w:val="0"/>
          <w:sz w:val="30"/>
          <w:szCs w:val="30"/>
        </w:rPr>
      </w:pPr>
      <w:r>
        <w:rPr>
          <w:rFonts w:ascii="仿宋_GB2312" w:eastAsia="仿宋_GB2312" w:cs="宋体" w:hint="eastAsia"/>
          <w:kern w:val="0"/>
          <w:sz w:val="30"/>
          <w:szCs w:val="30"/>
        </w:rPr>
        <w:t>省资助中心和省开行成立风险补偿金使用管理联合监督小组，每年不定期对各县区风险补偿金使用和管理情况进行检查。对于违规使</w:t>
      </w:r>
      <w:r>
        <w:rPr>
          <w:rFonts w:ascii="仿宋_GB2312" w:eastAsia="仿宋_GB2312" w:cs="宋体" w:hint="eastAsia"/>
          <w:kern w:val="0"/>
          <w:sz w:val="30"/>
          <w:szCs w:val="30"/>
        </w:rPr>
        <w:lastRenderedPageBreak/>
        <w:t>用风险补偿金结余奖励资金的，将在全省通报批评，责令整改，并在下一年度风险补偿金结余奖励返还时扣减相应金额。</w:t>
      </w:r>
    </w:p>
    <w:p w:rsidR="00190A04" w:rsidRDefault="00190A04" w:rsidP="00190A04">
      <w:pPr>
        <w:ind w:firstLineChars="200" w:firstLine="602"/>
        <w:rPr>
          <w:rFonts w:ascii="仿宋_GB2312" w:eastAsia="仿宋_GB2312"/>
          <w:b/>
          <w:sz w:val="30"/>
          <w:szCs w:val="30"/>
        </w:rPr>
      </w:pPr>
      <w:r>
        <w:rPr>
          <w:rFonts w:ascii="仿宋_GB2312" w:eastAsia="仿宋_GB2312" w:hint="eastAsia"/>
          <w:b/>
          <w:sz w:val="30"/>
          <w:szCs w:val="30"/>
        </w:rPr>
        <w:t>六、其他事项</w:t>
      </w:r>
    </w:p>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t>（一）各有关单位在业务办理过程中应做好档案整理和保管。</w:t>
      </w:r>
    </w:p>
    <w:p w:rsidR="00190A04" w:rsidRPr="00675119" w:rsidRDefault="00190A04" w:rsidP="00190A04">
      <w:pPr>
        <w:ind w:firstLineChars="200" w:firstLine="600"/>
        <w:rPr>
          <w:rFonts w:ascii="仿宋_GB2312" w:eastAsia="仿宋_GB2312"/>
          <w:sz w:val="30"/>
          <w:szCs w:val="30"/>
        </w:rPr>
      </w:pPr>
      <w:r>
        <w:rPr>
          <w:rFonts w:ascii="仿宋_GB2312" w:eastAsia="仿宋_GB2312" w:hint="eastAsia"/>
          <w:sz w:val="30"/>
          <w:szCs w:val="30"/>
        </w:rPr>
        <w:t>（二）青岛市生源地信用助学贷款风险补偿金结余奖励和亏空分担实施方案由国家开发银行青岛市分行另行研究制定。</w:t>
      </w:r>
    </w:p>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t>（三）本实施方案由省开行和省资助中心负责解释，自印发之日起施行。</w:t>
      </w:r>
    </w:p>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t>附件：1.20XX</w:t>
      </w:r>
      <w:r w:rsidRPr="007E173B">
        <w:rPr>
          <w:rFonts w:ascii="仿宋_GB2312" w:eastAsia="仿宋_GB2312" w:hint="eastAsia"/>
          <w:sz w:val="30"/>
          <w:szCs w:val="30"/>
        </w:rPr>
        <w:t>年度生源地信用助学贷款风险补偿金结余奖励计算表</w:t>
      </w:r>
      <w:r>
        <w:rPr>
          <w:rFonts w:ascii="仿宋_GB2312" w:eastAsia="仿宋_GB2312" w:hint="eastAsia"/>
          <w:sz w:val="30"/>
          <w:szCs w:val="30"/>
        </w:rPr>
        <w:t>（略）</w:t>
      </w:r>
    </w:p>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t xml:space="preserve">      2.20XX</w:t>
      </w:r>
      <w:r w:rsidRPr="007E173B">
        <w:rPr>
          <w:rFonts w:ascii="仿宋_GB2312" w:eastAsia="仿宋_GB2312" w:hint="eastAsia"/>
          <w:sz w:val="30"/>
          <w:szCs w:val="30"/>
        </w:rPr>
        <w:t>年度生源地信用助学贷款风险补偿金结余奖励资金分配方案</w:t>
      </w:r>
      <w:r>
        <w:rPr>
          <w:rFonts w:ascii="仿宋_GB2312" w:eastAsia="仿宋_GB2312" w:hint="eastAsia"/>
          <w:sz w:val="30"/>
          <w:szCs w:val="30"/>
        </w:rPr>
        <w:t>（略）</w:t>
      </w:r>
    </w:p>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t xml:space="preserve">      3.《</w:t>
      </w:r>
      <w:r>
        <w:rPr>
          <w:rFonts w:ascii="仿宋_GB2312" w:eastAsia="仿宋_GB2312" w:hint="eastAsia"/>
          <w:color w:val="000000"/>
          <w:sz w:val="30"/>
          <w:szCs w:val="30"/>
        </w:rPr>
        <w:t>20XX年度生源地信用助学贷款风险补偿金结余奖励和亏空分担确认书》（略）</w:t>
      </w:r>
    </w:p>
    <w:p w:rsidR="00190A04" w:rsidRDefault="00190A04" w:rsidP="00190A04">
      <w:pPr>
        <w:ind w:firstLineChars="200" w:firstLine="600"/>
        <w:rPr>
          <w:rFonts w:ascii="仿宋_GB2312" w:eastAsia="仿宋_GB2312"/>
          <w:sz w:val="30"/>
          <w:szCs w:val="30"/>
        </w:rPr>
      </w:pPr>
      <w:r>
        <w:rPr>
          <w:rFonts w:ascii="仿宋_GB2312" w:eastAsia="仿宋_GB2312" w:hint="eastAsia"/>
          <w:sz w:val="30"/>
          <w:szCs w:val="30"/>
        </w:rPr>
        <w:t xml:space="preserve">      4.</w:t>
      </w:r>
      <w:r w:rsidRPr="007E173B">
        <w:rPr>
          <w:rFonts w:ascii="仿宋_GB2312" w:eastAsia="仿宋_GB2312" w:hint="eastAsia"/>
          <w:sz w:val="30"/>
          <w:szCs w:val="30"/>
        </w:rPr>
        <w:t>《生源地信用助学贷款风险补偿金结余奖励资金代偿申请表》</w:t>
      </w:r>
      <w:r>
        <w:rPr>
          <w:rFonts w:ascii="仿宋_GB2312" w:eastAsia="仿宋_GB2312" w:hint="eastAsia"/>
          <w:sz w:val="30"/>
          <w:szCs w:val="30"/>
        </w:rPr>
        <w:t>（略）</w:t>
      </w:r>
    </w:p>
    <w:p w:rsidR="008A6D5A" w:rsidRPr="00190A04" w:rsidRDefault="008651EA"/>
    <w:sectPr w:rsidR="008A6D5A" w:rsidRPr="00190A04" w:rsidSect="002C788C">
      <w:footerReference w:type="default" r:id="rId6"/>
      <w:pgSz w:w="11906" w:h="16838" w:code="9"/>
      <w:pgMar w:top="2155" w:right="1418" w:bottom="2155" w:left="1418" w:header="851" w:footer="851" w:gutter="0"/>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1EA" w:rsidRDefault="008651EA" w:rsidP="00B73925">
      <w:r>
        <w:separator/>
      </w:r>
    </w:p>
  </w:endnote>
  <w:endnote w:type="continuationSeparator" w:id="0">
    <w:p w:rsidR="008651EA" w:rsidRDefault="008651EA" w:rsidP="00B739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宋三_GBK">
    <w:altName w:val="方正大标宋简体"/>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FZXiaoBiaoSong-B05S">
    <w:altName w:val="方正小标宋简体"/>
    <w:panose1 w:val="00000000000000000000"/>
    <w:charset w:val="86"/>
    <w:family w:val="script"/>
    <w:notTrueType/>
    <w:pitch w:val="default"/>
    <w:sig w:usb0="00000001" w:usb1="080E0000" w:usb2="00000010" w:usb3="00000000" w:csb0="00040000" w:csb1="00000000"/>
  </w:font>
  <w:font w:name="方正仿宋_GBK">
    <w:altName w:val="方正大标宋简体"/>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877" w:rsidRDefault="008651EA">
    <w:pPr>
      <w:pStyle w:val="a5"/>
      <w:jc w:val="center"/>
    </w:pPr>
  </w:p>
  <w:p w:rsidR="00862877" w:rsidRDefault="008651E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1EA" w:rsidRDefault="008651EA" w:rsidP="00B73925">
      <w:r>
        <w:separator/>
      </w:r>
    </w:p>
  </w:footnote>
  <w:footnote w:type="continuationSeparator" w:id="0">
    <w:p w:rsidR="008651EA" w:rsidRDefault="008651EA" w:rsidP="00B739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3925"/>
    <w:rsid w:val="0012163F"/>
    <w:rsid w:val="001225F6"/>
    <w:rsid w:val="00183AEC"/>
    <w:rsid w:val="00190A04"/>
    <w:rsid w:val="002E01D1"/>
    <w:rsid w:val="003C4A7C"/>
    <w:rsid w:val="00547EF9"/>
    <w:rsid w:val="006854ED"/>
    <w:rsid w:val="00775348"/>
    <w:rsid w:val="0079689F"/>
    <w:rsid w:val="007F0CD1"/>
    <w:rsid w:val="008651EA"/>
    <w:rsid w:val="008A28F1"/>
    <w:rsid w:val="009C46FE"/>
    <w:rsid w:val="009F6FE6"/>
    <w:rsid w:val="00A22820"/>
    <w:rsid w:val="00A37E89"/>
    <w:rsid w:val="00B73925"/>
    <w:rsid w:val="00BB4281"/>
    <w:rsid w:val="00C4522A"/>
    <w:rsid w:val="00C95A5D"/>
    <w:rsid w:val="00CA2C2E"/>
    <w:rsid w:val="00D32DE7"/>
    <w:rsid w:val="00D5470E"/>
    <w:rsid w:val="00E2416E"/>
    <w:rsid w:val="00EE7E98"/>
    <w:rsid w:val="00FF1C62"/>
    <w:rsid w:val="00FF2176"/>
    <w:rsid w:val="00FF5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925"/>
    <w:pPr>
      <w:widowControl w:val="0"/>
      <w:jc w:val="both"/>
    </w:pPr>
    <w:rPr>
      <w:rFonts w:ascii="方正宋三_GBK" w:eastAsia="方正宋三_GBK" w:hAnsi="Times New Roman" w:cs="Times New Roman"/>
      <w:sz w:val="32"/>
      <w:szCs w:val="32"/>
    </w:rPr>
  </w:style>
  <w:style w:type="paragraph" w:styleId="1">
    <w:name w:val="heading 1"/>
    <w:basedOn w:val="a"/>
    <w:next w:val="a"/>
    <w:link w:val="1Char"/>
    <w:uiPriority w:val="9"/>
    <w:qFormat/>
    <w:rsid w:val="00EE7E98"/>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link w:val="2Char"/>
    <w:uiPriority w:val="9"/>
    <w:qFormat/>
    <w:rsid w:val="00EE7E98"/>
    <w:pPr>
      <w:keepNext/>
      <w:keepLines/>
      <w:spacing w:before="260" w:after="260" w:line="416" w:lineRule="auto"/>
      <w:outlineLvl w:val="1"/>
    </w:pPr>
    <w:rPr>
      <w:rFonts w:ascii="Calibri Light" w:eastAsia="宋体" w:hAnsi="Calibri Light"/>
      <w:b/>
      <w:bCs/>
      <w:kern w:val="0"/>
    </w:rPr>
  </w:style>
  <w:style w:type="paragraph" w:styleId="3">
    <w:name w:val="heading 3"/>
    <w:basedOn w:val="a"/>
    <w:next w:val="a"/>
    <w:link w:val="3Char"/>
    <w:uiPriority w:val="9"/>
    <w:qFormat/>
    <w:rsid w:val="00EE7E98"/>
    <w:pPr>
      <w:keepNext/>
      <w:keepLines/>
      <w:spacing w:before="260" w:after="260" w:line="416" w:lineRule="auto"/>
      <w:outlineLvl w:val="2"/>
    </w:pPr>
    <w:rPr>
      <w:rFonts w:ascii="Calibri" w:eastAsia="宋体" w:hAnsi="Calibri"/>
      <w:b/>
      <w:bCs/>
      <w:kern w:val="0"/>
    </w:rPr>
  </w:style>
  <w:style w:type="paragraph" w:styleId="4">
    <w:name w:val="heading 4"/>
    <w:basedOn w:val="a"/>
    <w:next w:val="a"/>
    <w:link w:val="4Char"/>
    <w:uiPriority w:val="9"/>
    <w:qFormat/>
    <w:rsid w:val="00EE7E98"/>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E7E98"/>
    <w:rPr>
      <w:rFonts w:ascii="Calibri" w:eastAsia="宋体" w:hAnsi="Calibri" w:cs="Times New Roman"/>
      <w:b/>
      <w:bCs/>
      <w:kern w:val="44"/>
      <w:sz w:val="44"/>
      <w:szCs w:val="44"/>
    </w:rPr>
  </w:style>
  <w:style w:type="character" w:customStyle="1" w:styleId="2Char">
    <w:name w:val="标题 2 Char"/>
    <w:basedOn w:val="a0"/>
    <w:link w:val="2"/>
    <w:uiPriority w:val="9"/>
    <w:rsid w:val="00EE7E98"/>
    <w:rPr>
      <w:rFonts w:ascii="Calibri Light" w:eastAsia="宋体" w:hAnsi="Calibri Light" w:cs="Times New Roman"/>
      <w:b/>
      <w:bCs/>
      <w:kern w:val="0"/>
      <w:sz w:val="32"/>
      <w:szCs w:val="32"/>
    </w:rPr>
  </w:style>
  <w:style w:type="character" w:customStyle="1" w:styleId="3Char">
    <w:name w:val="标题 3 Char"/>
    <w:basedOn w:val="a0"/>
    <w:link w:val="3"/>
    <w:uiPriority w:val="9"/>
    <w:rsid w:val="00EE7E98"/>
    <w:rPr>
      <w:rFonts w:ascii="Calibri" w:eastAsia="宋体" w:hAnsi="Calibri" w:cs="Times New Roman"/>
      <w:b/>
      <w:bCs/>
      <w:kern w:val="0"/>
      <w:sz w:val="32"/>
      <w:szCs w:val="32"/>
    </w:rPr>
  </w:style>
  <w:style w:type="character" w:customStyle="1" w:styleId="4Char">
    <w:name w:val="标题 4 Char"/>
    <w:basedOn w:val="a0"/>
    <w:link w:val="4"/>
    <w:uiPriority w:val="9"/>
    <w:rsid w:val="00EE7E98"/>
    <w:rPr>
      <w:rFonts w:ascii="Cambria" w:eastAsia="宋体" w:hAnsi="Cambria" w:cs="Times New Roman"/>
      <w:b/>
      <w:bCs/>
      <w:sz w:val="28"/>
      <w:szCs w:val="28"/>
    </w:rPr>
  </w:style>
  <w:style w:type="paragraph" w:styleId="a3">
    <w:name w:val="Title"/>
    <w:basedOn w:val="a"/>
    <w:next w:val="a"/>
    <w:link w:val="Char"/>
    <w:qFormat/>
    <w:rsid w:val="00EE7E98"/>
    <w:pPr>
      <w:spacing w:before="240" w:after="60"/>
      <w:jc w:val="center"/>
      <w:outlineLvl w:val="0"/>
    </w:pPr>
    <w:rPr>
      <w:rFonts w:ascii="Cambria" w:eastAsia="宋体" w:hAnsi="Cambria"/>
      <w:b/>
      <w:bCs/>
    </w:rPr>
  </w:style>
  <w:style w:type="character" w:customStyle="1" w:styleId="Char">
    <w:name w:val="标题 Char"/>
    <w:basedOn w:val="a0"/>
    <w:link w:val="a3"/>
    <w:rsid w:val="00EE7E98"/>
    <w:rPr>
      <w:rFonts w:ascii="Cambria" w:eastAsia="宋体" w:hAnsi="Cambria" w:cs="Times New Roman"/>
      <w:b/>
      <w:bCs/>
      <w:sz w:val="32"/>
      <w:szCs w:val="32"/>
    </w:rPr>
  </w:style>
  <w:style w:type="paragraph" w:customStyle="1" w:styleId="AxureImageParagraph">
    <w:name w:val="AxureImageParagraph"/>
    <w:basedOn w:val="a"/>
    <w:qFormat/>
    <w:rsid w:val="00EE7E98"/>
    <w:pPr>
      <w:widowControl/>
      <w:spacing w:before="120" w:after="120"/>
      <w:jc w:val="center"/>
    </w:pPr>
    <w:rPr>
      <w:rFonts w:ascii="Arial" w:eastAsiaTheme="minorEastAsia" w:hAnsi="Arial" w:cs="Arial"/>
      <w:kern w:val="0"/>
      <w:sz w:val="18"/>
      <w:szCs w:val="24"/>
      <w:lang w:eastAsia="en-US"/>
    </w:rPr>
  </w:style>
  <w:style w:type="paragraph" w:styleId="a4">
    <w:name w:val="header"/>
    <w:basedOn w:val="a"/>
    <w:link w:val="Char0"/>
    <w:uiPriority w:val="99"/>
    <w:semiHidden/>
    <w:unhideWhenUsed/>
    <w:rsid w:val="00B73925"/>
    <w:pPr>
      <w:pBdr>
        <w:bottom w:val="single" w:sz="6" w:space="1" w:color="auto"/>
      </w:pBdr>
      <w:tabs>
        <w:tab w:val="center" w:pos="4153"/>
        <w:tab w:val="right" w:pos="8306"/>
      </w:tabs>
      <w:snapToGrid w:val="0"/>
      <w:jc w:val="center"/>
    </w:pPr>
    <w:rPr>
      <w:rFonts w:ascii="Times New Roman" w:eastAsia="宋体" w:cstheme="minorBidi"/>
      <w:sz w:val="18"/>
      <w:szCs w:val="18"/>
    </w:rPr>
  </w:style>
  <w:style w:type="character" w:customStyle="1" w:styleId="Char0">
    <w:name w:val="页眉 Char"/>
    <w:basedOn w:val="a0"/>
    <w:link w:val="a4"/>
    <w:uiPriority w:val="99"/>
    <w:semiHidden/>
    <w:rsid w:val="00B73925"/>
    <w:rPr>
      <w:rFonts w:ascii="Times New Roman" w:eastAsia="宋体" w:hAnsi="Times New Roman"/>
      <w:sz w:val="18"/>
      <w:szCs w:val="18"/>
    </w:rPr>
  </w:style>
  <w:style w:type="paragraph" w:styleId="a5">
    <w:name w:val="footer"/>
    <w:basedOn w:val="a"/>
    <w:link w:val="Char1"/>
    <w:uiPriority w:val="99"/>
    <w:unhideWhenUsed/>
    <w:rsid w:val="00B73925"/>
    <w:pPr>
      <w:tabs>
        <w:tab w:val="center" w:pos="4153"/>
        <w:tab w:val="right" w:pos="8306"/>
      </w:tabs>
      <w:snapToGrid w:val="0"/>
      <w:jc w:val="left"/>
    </w:pPr>
    <w:rPr>
      <w:rFonts w:ascii="Times New Roman" w:eastAsia="宋体" w:cstheme="minorBidi"/>
      <w:sz w:val="18"/>
      <w:szCs w:val="18"/>
    </w:rPr>
  </w:style>
  <w:style w:type="character" w:customStyle="1" w:styleId="Char1">
    <w:name w:val="页脚 Char"/>
    <w:basedOn w:val="a0"/>
    <w:link w:val="a5"/>
    <w:uiPriority w:val="99"/>
    <w:rsid w:val="00B73925"/>
    <w:rPr>
      <w:rFonts w:ascii="Times New Roman" w:eastAsia="宋体" w:hAnsi="Times New Roman"/>
      <w:sz w:val="18"/>
      <w:szCs w:val="18"/>
    </w:rPr>
  </w:style>
  <w:style w:type="paragraph" w:styleId="a6">
    <w:name w:val="Normal (Web)"/>
    <w:basedOn w:val="a"/>
    <w:link w:val="Char2"/>
    <w:rsid w:val="00B73925"/>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普通(网站) Char"/>
    <w:link w:val="a6"/>
    <w:rsid w:val="00B73925"/>
    <w:rPr>
      <w:rFonts w:ascii="宋体" w:eastAsia="宋体" w:hAnsi="宋体" w:cs="宋体"/>
      <w:kern w:val="0"/>
      <w:sz w:val="24"/>
      <w:szCs w:val="24"/>
    </w:rPr>
  </w:style>
  <w:style w:type="paragraph" w:customStyle="1" w:styleId="p0">
    <w:name w:val="p0"/>
    <w:basedOn w:val="a"/>
    <w:rsid w:val="00B73925"/>
    <w:pPr>
      <w:widowControl/>
    </w:pPr>
    <w:rPr>
      <w:rFonts w:ascii="Times New Roman" w:eastAsia="宋体"/>
      <w:kern w:val="0"/>
      <w:sz w:val="21"/>
      <w:szCs w:val="21"/>
    </w:rPr>
  </w:style>
  <w:style w:type="character" w:styleId="a7">
    <w:name w:val="Hyperlink"/>
    <w:uiPriority w:val="99"/>
    <w:rsid w:val="008A28F1"/>
    <w:rPr>
      <w:color w:val="0000FF"/>
      <w:u w:val="single"/>
    </w:rPr>
  </w:style>
  <w:style w:type="paragraph" w:customStyle="1" w:styleId="Default">
    <w:name w:val="Default"/>
    <w:rsid w:val="003C4A7C"/>
    <w:pPr>
      <w:widowControl w:val="0"/>
      <w:autoSpaceDE w:val="0"/>
      <w:autoSpaceDN w:val="0"/>
      <w:adjustRightInd w:val="0"/>
    </w:pPr>
    <w:rPr>
      <w:rFonts w:ascii="FZXiaoBiaoSong-B05S" w:eastAsia="FZXiaoBiaoSong-B05S" w:hAnsi="Calibri" w:cs="FZXiaoBiaoSong-B05S"/>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2017-08-01T00:31:00Z</dcterms:created>
  <dcterms:modified xsi:type="dcterms:W3CDTF">2017-08-01T01:13:00Z</dcterms:modified>
</cp:coreProperties>
</file>